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after="0" w:line="276" w:lineRule="auto"/>
        <w:rPr>
          <w:rFonts w:ascii="Verdana" w:cs="Verdana" w:eastAsia="Verdana" w:hAnsi="Verdana"/>
          <w:b w:val="0"/>
          <w:color w:val="00800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after="0" w:line="276" w:lineRule="auto"/>
        <w:jc w:val="center"/>
        <w:rPr>
          <w:rFonts w:ascii="Verdana" w:cs="Verdana" w:eastAsia="Verdana" w:hAnsi="Verdana"/>
          <w:sz w:val="28"/>
          <w:szCs w:val="2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8"/>
          <w:szCs w:val="28"/>
          <w:vertAlign w:val="baseline"/>
          <w:rtl w:val="0"/>
        </w:rPr>
        <w:t xml:space="preserve">John Deere zaprezentował nowości i podsumował sezon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numPr>
          <w:ilvl w:val="0"/>
          <w:numId w:val="1"/>
        </w:numPr>
        <w:spacing w:after="0" w:line="276" w:lineRule="auto"/>
        <w:ind w:left="720" w:hanging="360"/>
        <w:jc w:val="both"/>
        <w:rPr>
          <w:b w:val="0"/>
        </w:rPr>
      </w:pPr>
      <w:r w:rsidDel="00000000" w:rsidR="00000000" w:rsidRPr="00000000">
        <w:rPr>
          <w:rFonts w:ascii="Verdana" w:cs="Verdana" w:eastAsia="Verdana" w:hAnsi="Verdana"/>
          <w:b w:val="1"/>
          <w:vertAlign w:val="baseline"/>
          <w:rtl w:val="0"/>
        </w:rPr>
        <w:t xml:space="preserve">Podczas tegorocznych targów Agro Show John Deere zaprezentował nie tylko najważniejsze swoje maszyny z kombajnem X9 czy ciągnikiem 9R na czele;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numPr>
          <w:ilvl w:val="0"/>
          <w:numId w:val="1"/>
        </w:numPr>
        <w:spacing w:after="0" w:line="276" w:lineRule="auto"/>
        <w:ind w:left="720" w:hanging="360"/>
        <w:jc w:val="both"/>
        <w:rPr>
          <w:b w:val="0"/>
        </w:rPr>
      </w:pPr>
      <w:r w:rsidDel="00000000" w:rsidR="00000000" w:rsidRPr="00000000">
        <w:rPr>
          <w:rFonts w:ascii="Verdana" w:cs="Verdana" w:eastAsia="Verdana" w:hAnsi="Verdana"/>
          <w:b w:val="1"/>
          <w:vertAlign w:val="baseline"/>
          <w:rtl w:val="0"/>
        </w:rPr>
        <w:t xml:space="preserve">Podsumowano również pracę kombajnu X9 w pierwszym sezonie, wskazano nową opcję finansowania oraz uchylono rąbka tajemnicy odnośnie szkolenia serwisantów.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spacing w:after="0" w:line="276" w:lineRule="auto"/>
        <w:ind w:left="720" w:firstLine="0"/>
        <w:jc w:val="both"/>
        <w:rPr>
          <w:rFonts w:ascii="Verdana" w:cs="Verdana" w:eastAsia="Verdana" w:hAnsi="Verdana"/>
          <w:b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Król wydajności po pierwszym sezonie - jak wypadł?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Powrót Agro Show po rocznej przerwie był przede wszystkim okazją do przyjrzenia się z bliska nowego kombajnu X9, który w lipcu został </w:t>
      </w:r>
      <w:r w:rsidDel="00000000" w:rsidR="00000000" w:rsidRPr="00000000">
        <w:rPr>
          <w:rFonts w:ascii="Verdana" w:cs="Verdana" w:eastAsia="Verdana" w:hAnsi="Verdana"/>
          <w:sz w:val="20"/>
          <w:szCs w:val="20"/>
          <w:rtl w:val="0"/>
        </w:rPr>
        <w:t xml:space="preserve">oficjalnie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 zaprezentowany. Po prezentacji w lipcu bieżącego roku, maszyna trafiła na polskie pola.</w:t>
      </w:r>
    </w:p>
    <w:p w:rsidR="00000000" w:rsidDel="00000000" w:rsidP="00000000" w:rsidRDefault="00000000" w:rsidRPr="00000000" w14:paraId="0000000C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Mieliśmy okazję pracować w trzech różnych warunkach, u trzech różnych klientów. W jednym z gospodarstw mieliśmy możliwość skonfrontowania tego kombajnu z żytem hybrydowym, czyli uprawą, która daje się we znaki każdemu specjaliście kombajnowemu. Jest to ciężki materiał, jego jest dużo, ciężko ustawić kombajn, żeby nie gubić i osiągnąć optymalne działanie maszyny. Nie było może od razu lekko, ale bez większych wyzwań – kombajn spisywał się idealnie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- mówi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Marcin Kozłowski, specjalista John Deere Polska, który był jedną z pierwszych osób za sterami nowej maszyny.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To, co się najbardziej rzuciło klientowi w oczy, to niesamowita sprawność samego hederu – a to właśnie element, który ma największy wpływ na wydajność całego kombajnu. Kombajn był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zagregowany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z hederem HD40X, czyli 12-metrowym, który wypadł bez zastrzeżeń. </w:t>
      </w:r>
    </w:p>
    <w:p w:rsidR="00000000" w:rsidDel="00000000" w:rsidP="00000000" w:rsidRDefault="00000000" w:rsidRPr="00000000" w14:paraId="0000000F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Było to najlepsze kopiowanie terenu, pole zostawione równiutko, ściernisko bez żadnych fal. Klient był wniebowzięty. Równie dobrze było z zasilaniem masy. Ściernisko pozostało na wys. 5cm, czyli najniżej jak się dało. Warto zaznaczyć, że w gospodarstwie w woj. zachodniopomorskim pszenica miała lepszy plon. Średnia wynosiła blisko 7 t. Na większym polu, gdy już byliśmy w łanie, a logistyka nie była wyzwaniem, osiągnęliśmy wydajność rzędu 70 t na godzinę. Po tym sezonie i spędzeniu wielu dni z tym kombajnem, uważam, że wydajność 100 t/h jest realna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- dodaje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Paweł Kamiński, specjalista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Warto zauważyć, jak niski był poziom strat - największe straty odnotowano w życie hybrydowym, ledwo 0,6%. Co ciekawe, jeden z klientów część słomy  zabiera ze swojego gospodarstwa do biogazowni do Niemiec, by później z powrotem ten materiał był rozwożony na pole.</w:t>
      </w:r>
    </w:p>
    <w:p w:rsidR="00000000" w:rsidDel="00000000" w:rsidP="00000000" w:rsidRDefault="00000000" w:rsidRPr="00000000" w14:paraId="00000013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W tym samym czasie na tym samym polu pracował konkurencyjny kombajn - John Deere poruszał się aż o 1,5 km/h szybciej. Również spalanie było zadowalające, na poziomie 17-19 l, a maszyna cechowała się bardzo dobrą kondycją techniczną.</w:t>
      </w:r>
    </w:p>
    <w:p w:rsidR="00000000" w:rsidDel="00000000" w:rsidP="00000000" w:rsidRDefault="00000000" w:rsidRPr="00000000" w14:paraId="00000014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Chciałbym podkreślić, że przebrnęliśmy przez cały sezon bez zatrzymywania kombajnu, bez żadnej awarii, która by go unieruchomiła. 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Pojawił się jedynie komunikat od fotela, który sygnalizował brak operatora. Nie było żadnych usterek, przez które trzeba by zatrzymać kombajn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- dodaje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Marcin Kozłowski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5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Obecnie kombajny muszą spełniać coraz bardziej restrykcyjne normy i obostrzenia w tym emisji spalin, a to generuje większe temperatury wokół silnika. Pogoda też nie sprzyja, ponieważ latem temperatury są coraz wyższe. Jedyną czynnością, którą należy wykonywać przy tej maszynie codziennie jest czyszczenie silnika i tankowanie . Nie ma potrzeby wykonywania smarowania co 10 godzin, wyjątkiem jest praca w bardzo ciężkich, błotnistych warunkach, wówczas dodatkowe czynności należy wykonać na zwrotnicach tylnej osi.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Próby glebowe, a rolnictwo precyzyjne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Pobieranie prób glebowych staje się nieodzownym elementem rolnictwa precyzyjnego. Pierwszym ważnym etapem jest planowanie, gdy rolnik na ekranie komputera jest w stanie zaprojektować np. rok produkcji rośliny.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- Dobry plan to połowa sukcesu,  jego stworzenie możliwe jest dzięki wykorzystaniu Operation Center. Kolejny etap to przygotowanie gleby – system prowadzenia AutoTrac na każdym etapie produkcji ułatwia pracę, obniża koszty i zwiększa wydajność. Podstawowym elementem systemu jest odbiornik StartFire 6 000.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 </w:t>
      </w:r>
      <w:r w:rsidDel="00000000" w:rsidR="00000000" w:rsidRPr="00000000">
        <w:rPr>
          <w:rFonts w:ascii="Verdana" w:cs="Verdana" w:eastAsia="Verdana" w:hAnsi="Verdana"/>
          <w:i w:val="1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Kolejny etap produkcji to siew. Jesteśmy w stanie wykorzystać mapy bezpiecznego wysiewu. Rolnicy już zaczynają myśleć o tym, aby zmiennie dokonywać również wysiewu, nie tylko nawozu, ale również nasion. Dzisiaj możliwe jest, aby takie mapy, na podstawie których ten siew będzie wykonany, wysyłać do maszyn połączonych 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– zaznacza 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Karol Zgierski, specjalista ds. rolnictwa precyzyjnego John Deere Polska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Kolejnym etapem jest ochrona i nawożenie. Jak się okazuje najważniejszą maszyną w gospodarstwie jest opryskiwacz, dlatego że wykonuje aż 75 proc. przejazdów po polu.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Ostatnim etapem jest zbiór, czyli wykorzystanie takich maszyn, jak sieczkarnia i kombajn. Ich połączenie przez Operation Center daje możliwość precyzyjnego zbierania owoców pracy rolnika bez nieprecyzyjnych przejazdów generujących straty.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- Operation Center to środowisko, które pozwala prowadzić gospodarstwo znacznie efektywniej, podejmować bardziej świadome decyzje i mieć wgląd w każdy etap produkcji – nie tylko planujemy wcześniej proces produkcji roślin, ale też go monitorujemy, a na koniec, po zebraniu danych, możemy wyciągać wnioski. Rolnik musi w ciągu roku podejmować mnóstwo decyzji, średnio ponad 140 decyzji, m.in. co zasiać, gdzie, z jakimi parametrami, na jaką głębokość, z jaką ochroną, z jakim nawożeniem. Wszystkie te elementy, które tutaj widzimy mają ułatwić i poprawić ich podejmowanie 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– dodaje </w:t>
      </w:r>
      <w:r w:rsidDel="00000000" w:rsidR="00000000" w:rsidRPr="00000000">
        <w:rPr>
          <w:rFonts w:ascii="Verdana" w:cs="Verdana" w:eastAsia="Verdana" w:hAnsi="Verdana"/>
          <w:b w:val="1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Karol Zgierski</w:t>
      </w:r>
      <w:r w:rsidDel="00000000" w:rsidR="00000000" w:rsidRPr="00000000">
        <w:rPr>
          <w:rFonts w:ascii="Verdana" w:cs="Verdana" w:eastAsia="Verdana" w:hAnsi="Verdana"/>
          <w:i w:val="0"/>
          <w:smallCaps w:val="0"/>
          <w:strike w:val="0"/>
          <w:color w:val="242424"/>
          <w:sz w:val="20"/>
          <w:szCs w:val="20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2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0" w:line="276" w:lineRule="auto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Pierwsze spotkanie z nowymi ciągnikami serii 9R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tabs>
          <w:tab w:val="left" w:pos="1584"/>
        </w:tabs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widowControl w:val="0"/>
        <w:tabs>
          <w:tab w:val="left" w:pos="1584"/>
        </w:tabs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Na stoisku John Deere można było z bliska przyjrzeć się nowym ciągnikom serii 9R, która była pokazywana pierwszy raz w Polsce. Do wglądu odwiedzających był największy model o oznaczeniu 640, cechujący się mocą 691 KM w trzech układach jezdnych do wyboru (kołowy, dwugąsienicowy i czterogąsienicowy). Jak w skrócie opisać możemy nowy ciągnik John Deere serii 9R?</w:t>
      </w:r>
    </w:p>
    <w:p w:rsidR="00000000" w:rsidDel="00000000" w:rsidP="00000000" w:rsidRDefault="00000000" w:rsidRPr="00000000" w14:paraId="00000027">
      <w:pPr>
        <w:widowControl w:val="0"/>
        <w:tabs>
          <w:tab w:val="left" w:pos="1584"/>
        </w:tabs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Zmieniła się oczywiście stylistyka, na czele z nową maską i kabiną, w której wdrożono szereg rozwiązań wpływających na komfort użytkownika, jak większa lodówka, fotel z masażem, radio z panelem dotykowym, z aplikacjami, jak choćby Spotify czy Mapy Google. Od strony technicznej ciągnika kołowego – zwrócić uwagę należy na przeprojektowaną ramę, dla której wcześniej dopuszczalna masa to było 25 t, teraz całkowita masa dopuszczalna to aż 30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rtl w:val="0"/>
        </w:rPr>
        <w:t xml:space="preserve">,4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 t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 – zwraca uwagę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Szymon Kaczmarek, specjalista ds. produktu John Deere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, który podczas spotkania prasowego zaprezentował również </w:t>
      </w:r>
      <w:r w:rsidDel="00000000" w:rsidR="00000000" w:rsidRPr="00000000">
        <w:rPr>
          <w:rFonts w:ascii="Verdana" w:cs="Verdana" w:eastAsia="Verdana" w:hAnsi="Verdana"/>
          <w:color w:val="242424"/>
          <w:sz w:val="20"/>
          <w:szCs w:val="20"/>
          <w:highlight w:val="white"/>
          <w:rtl w:val="0"/>
        </w:rPr>
        <w:t xml:space="preserve">pakiet obciążenia pozwalający zoptymalizować masę ciągnika bez opuszczania kabiny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,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dedykowany ciągnikom serii 7R. </w:t>
      </w:r>
    </w:p>
    <w:p w:rsidR="00000000" w:rsidDel="00000000" w:rsidP="00000000" w:rsidRDefault="00000000" w:rsidRPr="00000000" w14:paraId="00000029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- 8R i większe są dedykowane do prac ciężkich polowych i same w sobie są ciężkie (14-20 t). Pamiętajmy, że każda tona przewożona oznacza dodatkowy spalony litr paliwa więcej na godzinę. To jest rozwiązanie, które w szybki sposób pozwala nam zoptymalizować masę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 – dodaje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Szymon Kaczmarek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B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Rata balonowa – nowa opcja, która już się sprawdza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widowControl w:val="0"/>
        <w:spacing w:after="0" w:line="276" w:lineRule="auto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Tegoroczne Agro Show było też okazją do dyskusji dotyczącej finansowania zakupu maszyn rolniczych. Ciekawą opcję zaprezentował John Deere, który wprowadził tzw. ratę balonową.</w:t>
      </w:r>
    </w:p>
    <w:p w:rsidR="00000000" w:rsidDel="00000000" w:rsidP="00000000" w:rsidRDefault="00000000" w:rsidRPr="00000000" w14:paraId="00000030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W dużym skrócie – jest to opcja, w której naszym klientom oferujemy bardzo niskie raty użytkowania. Niskie, czyli wynoszące ok. 30% zwykłej, regularnej raty w finansowaniu fabrycznym. Oprócz tego, że sama rata jest niższa, to na końcu umowy pożyczki nasz klient ma aż trzy elastyczne drogi jej zakończenia: klient spłaca ratę balonową i zostaje z maszyną; klient rozkłada ratę balonową na kolejne 5 lat finansowania; lub też trzecia możliwość, do której zachęcamy naszych klientów i dealerów, oddanie po 5 latach używanej maszyny do dealera w rozliczeniu i wzięcie kolejnej. Ta trzecia droga to funkcjonowanie w takim stałym zamówieniu, gdzie cały czas klient ma maszynę relatywnie nową, 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rtl w:val="0"/>
        </w:rPr>
        <w:t xml:space="preserve">niezamortyzowaną</w:t>
      </w: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 i – co najważniejsze – płaci niskie raty użytkowania. W tym roku w tę ofertę wchodzą modele z serii 6M i dwa modele z serii 6R, te najbardziej popularne, czyli 6 120 M, 155, 195 oraz 215, 250 R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– mówi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Paulina Anikowska z John Deere Financial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31">
      <w:pPr>
        <w:widowControl w:val="0"/>
        <w:spacing w:after="0" w:line="276" w:lineRule="auto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Co ciekawe, amerykański producent maszyn rolniczych już sprzedał pierwsze maszyny w tej opcji finansowania. Jeden z klientów już zdecydował się na zakup nowego ciągnika z serii 6R właśnie dzięki finansowaniu w racie balonowej, zdecydował się, aby w przyszłym roku zamówić nowy ciągnik 8R. Warto zaznaczyć, że produkt z ratą balonową jest dostępny także dla klientów z dotacjami unijnymi – wkładem własnym może być więc dotacja.</w:t>
      </w:r>
    </w:p>
    <w:p w:rsidR="00000000" w:rsidDel="00000000" w:rsidP="00000000" w:rsidRDefault="00000000" w:rsidRPr="00000000" w14:paraId="00000033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widowControl w:val="0"/>
        <w:spacing w:after="0" w:line="276" w:lineRule="auto"/>
        <w:jc w:val="both"/>
        <w:rPr>
          <w:rFonts w:ascii="Verdana" w:cs="Verdana" w:eastAsia="Verdana" w:hAnsi="Verdana"/>
          <w:b w:val="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Aftermarket, czyli siła szkoleń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Istotną gałęzią działalności John Deere Polska są szkolenia, które pozwalają utrzymać poziom wsparcia posprzedażowego na wysokim poziomie.</w:t>
      </w:r>
    </w:p>
    <w:p w:rsidR="00000000" w:rsidDel="00000000" w:rsidP="00000000" w:rsidRDefault="00000000" w:rsidRPr="00000000" w14:paraId="00000038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i w:val="1"/>
          <w:sz w:val="20"/>
          <w:szCs w:val="20"/>
          <w:vertAlign w:val="baseline"/>
          <w:rtl w:val="0"/>
        </w:rPr>
        <w:t xml:space="preserve">- Aktualnie nastawiamy się na szkolenia online. Myślę, że część szkoleń nawet już nie wróci do agendy na żywo. Oczywiście nie dotyczy to szkoleń diagnostycznych, w trakcie których trzeba fizycznie się spotkać, mechanik musi pokazać, jak przeprowadzić diagnostykę, jak naprawić części, zidentyfikować uszkodzone elementy. Szkolenia związane z np. nowościami, zmianami produktowymi bardzo łatwo i wygodnie przeprowadzić online. Z jednego miejsca, z naszego studia online w Tarnowie Podgórnym jesteśmy w stanie bardzo łatwo dotrzeć na raz do dużej grupy mechaników i handlowców. Ta forma zdaje egzamin </w:t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- mówi </w:t>
      </w:r>
      <w:r w:rsidDel="00000000" w:rsidR="00000000" w:rsidRPr="00000000">
        <w:rPr>
          <w:rFonts w:ascii="Verdana" w:cs="Verdana" w:eastAsia="Verdana" w:hAnsi="Verdana"/>
          <w:b w:val="1"/>
          <w:sz w:val="20"/>
          <w:szCs w:val="20"/>
          <w:vertAlign w:val="baseline"/>
          <w:rtl w:val="0"/>
        </w:rPr>
        <w:t xml:space="preserve">Tomasz Kalociński, Manager Training Center &amp; Training Shared Services w John Deere Polska.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Szkolenia serwisowe dla mechaników na początku skupione są wokół wiedzy podstawowej dot. takich obszarów, jak: elektryka, hydraulika, silniki spalinowe i przekładnie, by następnie przejść do konkretnych modeli czy gam produktowych. </w:t>
      </w:r>
    </w:p>
    <w:p w:rsidR="00000000" w:rsidDel="00000000" w:rsidP="00000000" w:rsidRDefault="00000000" w:rsidRPr="00000000" w14:paraId="0000003B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widowControl w:val="0"/>
        <w:spacing w:after="0" w:line="276" w:lineRule="auto"/>
        <w:jc w:val="both"/>
        <w:rPr>
          <w:rFonts w:ascii="Verdana" w:cs="Verdana" w:eastAsia="Verdana" w:hAnsi="Verdana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45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704850" cy="32321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323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</w:rPr>
        <w:drawing>
          <wp:inline distB="0" distT="0" distL="114300" distR="114300">
            <wp:extent cx="323850" cy="323850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        </w:t>
      </w:r>
    </w:p>
    <w:p w:rsidR="00000000" w:rsidDel="00000000" w:rsidP="00000000" w:rsidRDefault="00000000" w:rsidRPr="00000000" w14:paraId="00000046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49">
      <w:pPr>
        <w:widowControl w:val="0"/>
        <w:spacing w:after="100" w:before="100" w:line="276" w:lineRule="auto"/>
        <w:jc w:val="both"/>
        <w:rPr>
          <w:rFonts w:ascii="Verdana" w:cs="Verdana" w:eastAsia="Verdana" w:hAnsi="Verdana"/>
          <w:b w:val="0"/>
          <w:color w:val="00800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0"/>
          <w:szCs w:val="20"/>
          <w:vertAlign w:val="baseline"/>
          <w:rtl w:val="0"/>
        </w:rPr>
        <w:t xml:space="preserve">************************************************************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widowControl w:val="0"/>
        <w:spacing w:after="0" w:line="276" w:lineRule="auto"/>
        <w:ind w:left="5040" w:firstLine="720"/>
        <w:jc w:val="right"/>
        <w:rPr>
          <w:rFonts w:ascii="Verdana" w:cs="Verdana" w:eastAsia="Verdana" w:hAnsi="Verdana"/>
          <w:b w:val="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vertAlign w:val="baseline"/>
          <w:rtl w:val="0"/>
        </w:rPr>
        <w:t xml:space="preserve">Więcej informacji: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widowControl w:val="0"/>
        <w:spacing w:after="0" w:line="276" w:lineRule="auto"/>
        <w:jc w:val="right"/>
        <w:rPr>
          <w:rFonts w:ascii="Verdana" w:cs="Verdana" w:eastAsia="Verdana" w:hAnsi="Verdana"/>
          <w:b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widowControl w:val="0"/>
        <w:spacing w:after="0" w:line="276" w:lineRule="auto"/>
        <w:ind w:left="5760" w:firstLine="0"/>
        <w:jc w:val="right"/>
        <w:rPr>
          <w:rFonts w:ascii="Verdana" w:cs="Verdana" w:eastAsia="Verdana" w:hAnsi="Verdana"/>
          <w:b w:val="0"/>
          <w:color w:val="00800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vertAlign w:val="baseline"/>
          <w:rtl w:val="0"/>
        </w:rPr>
        <w:t xml:space="preserve">Bartosz Białas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4E">
      <w:pPr>
        <w:widowControl w:val="0"/>
        <w:spacing w:after="0"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e-mail: </w:t>
      </w:r>
      <w:hyperlink r:id="rId8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vertAlign w:val="baselin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4F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tel. 784 943 447</w:t>
      </w:r>
    </w:p>
    <w:p w:rsidR="00000000" w:rsidDel="00000000" w:rsidP="00000000" w:rsidRDefault="00000000" w:rsidRPr="00000000" w14:paraId="00000050">
      <w:pPr>
        <w:widowControl w:val="0"/>
        <w:spacing w:after="0"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spacing w:after="0" w:line="276" w:lineRule="auto"/>
        <w:jc w:val="right"/>
        <w:rPr>
          <w:rFonts w:ascii="Verdana" w:cs="Verdana" w:eastAsia="Verdana" w:hAnsi="Verdana"/>
          <w:b w:val="0"/>
          <w:color w:val="00800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vertAlign w:val="baseline"/>
          <w:rtl w:val="0"/>
        </w:rPr>
        <w:t xml:space="preserve">Karol Maćkowiak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PR Manager, dotrelations</w:t>
      </w:r>
    </w:p>
    <w:p w:rsidR="00000000" w:rsidDel="00000000" w:rsidP="00000000" w:rsidRDefault="00000000" w:rsidRPr="00000000" w14:paraId="00000053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e-mail: </w:t>
      </w:r>
      <w:hyperlink r:id="rId9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vertAlign w:val="baseline"/>
            <w:rtl w:val="0"/>
          </w:rPr>
          <w:t xml:space="preserve">karol.mackowiak@dotrelations.pl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4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tel. 690 033 116</w:t>
      </w:r>
    </w:p>
    <w:p w:rsidR="00000000" w:rsidDel="00000000" w:rsidP="00000000" w:rsidRDefault="00000000" w:rsidRPr="00000000" w14:paraId="00000055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widowControl w:val="0"/>
        <w:spacing w:after="0" w:line="276" w:lineRule="auto"/>
        <w:jc w:val="both"/>
        <w:rPr>
          <w:rFonts w:ascii="Verdana" w:cs="Verdana" w:eastAsia="Verdana" w:hAnsi="Verdana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John Deere w social media:</w:t>
      </w:r>
    </w:p>
    <w:p w:rsidR="00000000" w:rsidDel="00000000" w:rsidP="00000000" w:rsidRDefault="00000000" w:rsidRPr="00000000" w14:paraId="00000060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vertAlign w:val="baseline"/>
        </w:rPr>
        <w:drawing>
          <wp:inline distB="0" distT="0" distL="114300" distR="114300">
            <wp:extent cx="704850" cy="323215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4850" cy="32321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vertAlign w:val="baseline"/>
        </w:rPr>
        <w:drawing>
          <wp:inline distB="0" distT="0" distL="114300" distR="114300">
            <wp:extent cx="323850" cy="323850"/>
            <wp:effectExtent b="0" l="0" r="0" t="0"/>
            <wp:docPr id="5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        </w:t>
      </w:r>
    </w:p>
    <w:p w:rsidR="00000000" w:rsidDel="00000000" w:rsidP="00000000" w:rsidRDefault="00000000" w:rsidRPr="00000000" w14:paraId="00000061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widowControl w:val="0"/>
        <w:spacing w:after="0" w:line="276" w:lineRule="auto"/>
        <w:jc w:val="both"/>
        <w:rPr>
          <w:rFonts w:ascii="Verdana" w:cs="Verdana" w:eastAsia="Verdana" w:hAnsi="Verdana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20"/>
          <w:szCs w:val="20"/>
          <w:vertAlign w:val="baseline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64">
      <w:pPr>
        <w:widowControl w:val="0"/>
        <w:spacing w:after="100" w:before="100" w:line="276" w:lineRule="auto"/>
        <w:jc w:val="both"/>
        <w:rPr>
          <w:rFonts w:ascii="Verdana" w:cs="Verdana" w:eastAsia="Verdana" w:hAnsi="Verdana"/>
          <w:b w:val="0"/>
          <w:color w:val="008000"/>
          <w:sz w:val="20"/>
          <w:szCs w:val="20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0"/>
          <w:szCs w:val="20"/>
          <w:vertAlign w:val="baseline"/>
          <w:rtl w:val="0"/>
        </w:rPr>
        <w:t xml:space="preserve">************************************************************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widowControl w:val="0"/>
        <w:spacing w:after="0" w:line="276" w:lineRule="auto"/>
        <w:ind w:left="5040" w:firstLine="720"/>
        <w:jc w:val="right"/>
        <w:rPr>
          <w:rFonts w:ascii="Verdana" w:cs="Verdana" w:eastAsia="Verdana" w:hAnsi="Verdana"/>
          <w:b w:val="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vertAlign w:val="baseline"/>
          <w:rtl w:val="0"/>
        </w:rPr>
        <w:t xml:space="preserve">Więcej informacji: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widowControl w:val="0"/>
        <w:spacing w:after="0" w:line="276" w:lineRule="auto"/>
        <w:jc w:val="right"/>
        <w:rPr>
          <w:rFonts w:ascii="Verdana" w:cs="Verdana" w:eastAsia="Verdana" w:hAnsi="Verdana"/>
          <w:b w:val="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widowControl w:val="0"/>
        <w:spacing w:after="0" w:line="276" w:lineRule="auto"/>
        <w:ind w:left="5760" w:firstLine="0"/>
        <w:jc w:val="right"/>
        <w:rPr>
          <w:rFonts w:ascii="Verdana" w:cs="Verdana" w:eastAsia="Verdana" w:hAnsi="Verdana"/>
          <w:b w:val="0"/>
          <w:color w:val="00800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vertAlign w:val="baseline"/>
          <w:rtl w:val="0"/>
        </w:rPr>
        <w:t xml:space="preserve">Bartosz Białas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69">
      <w:pPr>
        <w:widowControl w:val="0"/>
        <w:spacing w:after="0"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e-mail: </w:t>
      </w:r>
      <w:hyperlink r:id="rId10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vertAlign w:val="baselin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A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tel. 784 943 447</w:t>
      </w:r>
    </w:p>
    <w:p w:rsidR="00000000" w:rsidDel="00000000" w:rsidP="00000000" w:rsidRDefault="00000000" w:rsidRPr="00000000" w14:paraId="0000006B">
      <w:pPr>
        <w:widowControl w:val="0"/>
        <w:spacing w:after="0"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widowControl w:val="0"/>
        <w:spacing w:after="0" w:line="276" w:lineRule="auto"/>
        <w:jc w:val="right"/>
        <w:rPr>
          <w:rFonts w:ascii="Verdana" w:cs="Verdana" w:eastAsia="Verdana" w:hAnsi="Verdana"/>
          <w:b w:val="0"/>
          <w:color w:val="008000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vertAlign w:val="baseline"/>
          <w:rtl w:val="0"/>
        </w:rPr>
        <w:t xml:space="preserve">Karol Maćkowiak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PR Manager, dotrelations</w:t>
      </w:r>
    </w:p>
    <w:p w:rsidR="00000000" w:rsidDel="00000000" w:rsidP="00000000" w:rsidRDefault="00000000" w:rsidRPr="00000000" w14:paraId="0000006E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e-mail: </w:t>
      </w:r>
      <w:hyperlink r:id="rId11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vertAlign w:val="baseline"/>
            <w:rtl w:val="0"/>
          </w:rPr>
          <w:t xml:space="preserve">karol.mackowiak@dotrelations.pl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6F">
      <w:pPr>
        <w:widowControl w:val="0"/>
        <w:spacing w:after="0" w:line="276" w:lineRule="auto"/>
        <w:jc w:val="right"/>
        <w:rPr>
          <w:rFonts w:ascii="Verdana" w:cs="Verdana" w:eastAsia="Verdana" w:hAnsi="Verdana"/>
          <w:sz w:val="18"/>
          <w:szCs w:val="18"/>
          <w:vertAlign w:val="baseline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vertAlign w:val="baseline"/>
          <w:rtl w:val="0"/>
        </w:rPr>
        <w:t xml:space="preserve">tel. 690 033 116</w:t>
      </w:r>
    </w:p>
    <w:p w:rsidR="00000000" w:rsidDel="00000000" w:rsidP="00000000" w:rsidRDefault="00000000" w:rsidRPr="00000000" w14:paraId="00000070">
      <w:pPr>
        <w:widowControl w:val="0"/>
        <w:spacing w:after="0" w:line="276" w:lineRule="auto"/>
        <w:jc w:val="both"/>
        <w:rPr>
          <w:rFonts w:ascii="Times New Roman" w:cs="Times New Roman" w:eastAsia="Times New Roman" w:hAnsi="Times New Roman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12" w:type="default"/>
      <w:headerReference r:id="rId13" w:type="first"/>
      <w:headerReference r:id="rId14" w:type="even"/>
      <w:footerReference r:id="rId15" w:type="default"/>
      <w:footerReference r:id="rId16" w:type="first"/>
      <w:footerReference r:id="rId17" w:type="even"/>
      <w:pgSz w:h="15840" w:w="12240" w:orient="portrait"/>
      <w:pgMar w:bottom="1417" w:top="1417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Verdana"/>
  <w:font w:name="Times New Roman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-901699</wp:posOffset>
              </wp:positionH>
              <wp:positionV relativeFrom="paragraph">
                <wp:posOffset>9588500</wp:posOffset>
              </wp:positionV>
              <wp:extent cx="7781925" cy="283210"/>
              <wp:effectExtent b="0" l="0" r="0" t="0"/>
              <wp:wrapNone/>
              <wp:docPr id="1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459800" y="3643158"/>
                        <a:ext cx="7772400" cy="273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58.99999618530273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</w: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-901699</wp:posOffset>
              </wp:positionH>
              <wp:positionV relativeFrom="paragraph">
                <wp:posOffset>9588500</wp:posOffset>
              </wp:positionV>
              <wp:extent cx="7781925" cy="283210"/>
              <wp:effectExtent b="0" l="0" r="0" t="0"/>
              <wp:wrapNone/>
              <wp:docPr id="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781925" cy="2832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536"/>
        <w:tab w:val="right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667498176"/>
      <w:numFmt w:val="bullet"/>
      <w:lvlText w:val="●"/>
      <w:lvlJc w:val="left"/>
      <w:pPr>
        <w:ind w:left="0" w:firstLine="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l-P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mailto:karol.mackowiak@dotrelations.pl" TargetMode="External"/><Relationship Id="rId10" Type="http://schemas.openxmlformats.org/officeDocument/2006/relationships/hyperlink" Target="mailto:BialasBartosz@JohnDeere.com" TargetMode="External"/><Relationship Id="rId13" Type="http://schemas.openxmlformats.org/officeDocument/2006/relationships/header" Target="header2.xml"/><Relationship Id="rId12" Type="http://schemas.openxmlformats.org/officeDocument/2006/relationships/header" Target="head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karol.mackowiak@dotrelations.pl" TargetMode="External"/><Relationship Id="rId15" Type="http://schemas.openxmlformats.org/officeDocument/2006/relationships/footer" Target="footer2.xml"/><Relationship Id="rId14" Type="http://schemas.openxmlformats.org/officeDocument/2006/relationships/header" Target="header1.xml"/><Relationship Id="rId17" Type="http://schemas.openxmlformats.org/officeDocument/2006/relationships/footer" Target="footer3.xml"/><Relationship Id="rId16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hyperlink" Target="mailto:BialasBartosz@JohnDeere.com" TargetMode="Externa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