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76C55" w14:textId="77777777" w:rsidR="0001720C" w:rsidRPr="00206072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27FDBB9D" w:rsidR="0001720C" w:rsidRPr="00206072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4E1C7EF8" w14:textId="77777777" w:rsidR="00BC73F4" w:rsidRPr="00206072" w:rsidRDefault="00BC73F4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7D542815" w14:textId="01C42C45" w:rsidR="00BC73F4" w:rsidRPr="00206072" w:rsidRDefault="00B23D46" w:rsidP="0098173B">
      <w:pPr>
        <w:rPr>
          <w:rFonts w:ascii="Verdana" w:hAnsi="Verdana"/>
          <w:b/>
          <w:bCs/>
          <w:sz w:val="32"/>
          <w:szCs w:val="22"/>
        </w:rPr>
      </w:pPr>
      <w:r>
        <w:rPr>
          <w:rFonts w:ascii="Verdana" w:hAnsi="Verdana"/>
          <w:b/>
          <w:bCs/>
          <w:sz w:val="32"/>
          <w:szCs w:val="22"/>
        </w:rPr>
        <w:t>Nowe kombajny serii X już dostępne w Europie</w:t>
      </w:r>
    </w:p>
    <w:p w14:paraId="353AF995" w14:textId="5DE316A6" w:rsidR="00423DBA" w:rsidRDefault="00423DBA" w:rsidP="00423DBA">
      <w:pPr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6BE8D85D" w14:textId="77777777" w:rsidR="00B23D46" w:rsidRPr="00206072" w:rsidRDefault="00B23D46" w:rsidP="00423DBA">
      <w:pPr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05B2B873" w14:textId="4F38161C" w:rsidR="00BC73F4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hAnsi="Verdana" w:cs="Arial"/>
          <w:i/>
          <w:iCs/>
          <w:sz w:val="20"/>
        </w:rPr>
        <w:t>Mannheim, 15 czerwca 2020 r.</w:t>
      </w:r>
      <w:r>
        <w:rPr>
          <w:rFonts w:ascii="Verdana" w:eastAsia="Verdana" w:hAnsi="Verdana"/>
          <w:sz w:val="20"/>
        </w:rPr>
        <w:t xml:space="preserve"> —</w:t>
      </w:r>
      <w:r w:rsidR="0098173B">
        <w:rPr>
          <w:rFonts w:ascii="Verdana" w:eastAsia="Verdana" w:hAnsi="Verdana"/>
          <w:sz w:val="20"/>
        </w:rPr>
        <w:t xml:space="preserve"> </w:t>
      </w:r>
      <w:r>
        <w:rPr>
          <w:rFonts w:ascii="Verdana" w:eastAsia="Verdana" w:hAnsi="Verdana"/>
          <w:sz w:val="20"/>
        </w:rPr>
        <w:t xml:space="preserve">John Deere do swojej oferty maszyn żniwnych na rok 2021 dodał dwa nowe modele kombajnów serii X, które ułatwią dużym gospodarstwom zbieranie większej </w:t>
      </w:r>
      <w:r w:rsidR="00206072">
        <w:rPr>
          <w:rFonts w:ascii="Verdana" w:eastAsia="Verdana" w:hAnsi="Verdana"/>
          <w:sz w:val="20"/>
        </w:rPr>
        <w:t>ilości</w:t>
      </w:r>
      <w:r>
        <w:rPr>
          <w:rFonts w:ascii="Verdana" w:eastAsia="Verdana" w:hAnsi="Verdana"/>
          <w:sz w:val="20"/>
        </w:rPr>
        <w:t xml:space="preserve"> </w:t>
      </w:r>
      <w:r w:rsidR="00206072">
        <w:rPr>
          <w:rFonts w:ascii="Verdana" w:eastAsia="Verdana" w:hAnsi="Verdana"/>
          <w:sz w:val="20"/>
        </w:rPr>
        <w:t>ziarna</w:t>
      </w:r>
      <w:r>
        <w:rPr>
          <w:rFonts w:ascii="Verdana" w:eastAsia="Verdana" w:hAnsi="Verdana"/>
          <w:sz w:val="20"/>
        </w:rPr>
        <w:t xml:space="preserve"> na godzinę oraz </w:t>
      </w:r>
      <w:r w:rsidR="00B23D46">
        <w:rPr>
          <w:rFonts w:ascii="Verdana" w:eastAsia="Verdana" w:hAnsi="Verdana"/>
          <w:sz w:val="20"/>
        </w:rPr>
        <w:t xml:space="preserve">gwarantują </w:t>
      </w:r>
      <w:r>
        <w:rPr>
          <w:rFonts w:ascii="Verdana" w:eastAsia="Verdana" w:hAnsi="Verdana"/>
          <w:sz w:val="20"/>
        </w:rPr>
        <w:t>zwiększenie dzienn</w:t>
      </w:r>
      <w:r w:rsidR="00206072">
        <w:rPr>
          <w:rFonts w:ascii="Verdana" w:eastAsia="Verdana" w:hAnsi="Verdana"/>
          <w:sz w:val="20"/>
        </w:rPr>
        <w:t>ej</w:t>
      </w:r>
      <w:r>
        <w:rPr>
          <w:rFonts w:ascii="Verdana" w:eastAsia="Verdana" w:hAnsi="Verdana"/>
          <w:sz w:val="20"/>
        </w:rPr>
        <w:t xml:space="preserve"> powierzchni</w:t>
      </w:r>
      <w:r w:rsidR="00206072">
        <w:rPr>
          <w:rFonts w:ascii="Verdana" w:eastAsia="Verdana" w:hAnsi="Verdana"/>
          <w:sz w:val="20"/>
        </w:rPr>
        <w:t xml:space="preserve"> skoszonego pola</w:t>
      </w:r>
      <w:r>
        <w:rPr>
          <w:rFonts w:ascii="Verdana" w:eastAsia="Verdana" w:hAnsi="Verdana"/>
          <w:sz w:val="20"/>
        </w:rPr>
        <w:t>, szczególnie w przypadku trudnych warunków, wysokowydajnych plonów i dużej wilgotności.</w:t>
      </w:r>
    </w:p>
    <w:p w14:paraId="00326C0C" w14:textId="77777777" w:rsidR="001422B9" w:rsidRPr="00206072" w:rsidRDefault="001422B9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</w:p>
    <w:p w14:paraId="6FAFB0D4" w14:textId="7EC0DE39" w:rsidR="00022F63" w:rsidRDefault="00022F63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t>Nowy k</w:t>
      </w:r>
      <w:r w:rsidR="00BC73F4">
        <w:rPr>
          <w:rFonts w:ascii="Verdana" w:eastAsia="Verdana" w:hAnsi="Verdana"/>
          <w:sz w:val="20"/>
        </w:rPr>
        <w:t xml:space="preserve">ombajn X9 1100 może zbierać pszenicę z imponującą </w:t>
      </w:r>
      <w:r w:rsidR="00206072">
        <w:rPr>
          <w:rFonts w:ascii="Verdana" w:eastAsia="Verdana" w:hAnsi="Verdana"/>
          <w:sz w:val="20"/>
        </w:rPr>
        <w:t>wydajnością</w:t>
      </w:r>
      <w:r w:rsidR="00BC73F4">
        <w:rPr>
          <w:rFonts w:ascii="Verdana" w:eastAsia="Verdana" w:hAnsi="Verdana"/>
          <w:sz w:val="20"/>
        </w:rPr>
        <w:t xml:space="preserve"> 100 ton na godzinę przy </w:t>
      </w:r>
      <w:r w:rsidR="00206072">
        <w:rPr>
          <w:rFonts w:ascii="Verdana" w:eastAsia="Verdana" w:hAnsi="Verdana"/>
          <w:sz w:val="20"/>
        </w:rPr>
        <w:t>stratach</w:t>
      </w:r>
      <w:r w:rsidR="00BC73F4">
        <w:rPr>
          <w:rFonts w:ascii="Verdana" w:eastAsia="Verdana" w:hAnsi="Verdana"/>
          <w:sz w:val="20"/>
        </w:rPr>
        <w:t xml:space="preserve"> ziarna na poziomie poniżej </w:t>
      </w:r>
      <w:r>
        <w:rPr>
          <w:rFonts w:ascii="Verdana" w:eastAsia="Verdana" w:hAnsi="Verdana"/>
          <w:sz w:val="20"/>
        </w:rPr>
        <w:t>1 proc</w:t>
      </w:r>
      <w:r w:rsidR="00BC73F4">
        <w:rPr>
          <w:rFonts w:ascii="Verdana" w:eastAsia="Verdana" w:hAnsi="Verdana"/>
          <w:sz w:val="20"/>
        </w:rPr>
        <w:t>.</w:t>
      </w:r>
      <w:r w:rsidR="00D905F0" w:rsidRPr="00D905F0">
        <w:rPr>
          <w:rFonts w:ascii="Verdana" w:eastAsia="Verdana" w:hAnsi="Verdana"/>
          <w:sz w:val="20"/>
        </w:rPr>
        <w:t xml:space="preserve"> </w:t>
      </w:r>
      <w:r w:rsidR="00D905F0">
        <w:rPr>
          <w:rFonts w:ascii="Verdana" w:eastAsia="Verdana" w:hAnsi="Verdana"/>
          <w:sz w:val="20"/>
        </w:rPr>
        <w:t xml:space="preserve">modele X9 zaprojektowano z myślą o terenach cechujących się wysoką wilgotnością i trudnymi warunkami separacji. </w:t>
      </w:r>
    </w:p>
    <w:p w14:paraId="345ABE56" w14:textId="4A6B6CD2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9B3896">
        <w:rPr>
          <w:rFonts w:ascii="Verdana" w:eastAsia="Verdana" w:hAnsi="Verdana"/>
          <w:i/>
          <w:iCs/>
          <w:sz w:val="20"/>
        </w:rPr>
        <w:t>W przypadku zmiany warunków kombajn X9 może automatycznie wprowadzać poprawki ustawień za operatora, co pozwala utrzymać wydajność maszyny zawsze na najwyższym poziomie</w:t>
      </w:r>
      <w:r>
        <w:rPr>
          <w:rFonts w:ascii="Verdana" w:eastAsia="Verdana" w:hAnsi="Verdana"/>
          <w:sz w:val="20"/>
        </w:rPr>
        <w:t xml:space="preserve"> — mówi Jonathan Edwards, kierownik ds. marketingu produktów w firmie John Deere.</w:t>
      </w:r>
    </w:p>
    <w:p w14:paraId="1844C9AD" w14:textId="355608B6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t xml:space="preserve">Kombajny serii X są wyposażone w najszerszy przenośnik pochyły na rynku, stanowiący podstawę </w:t>
      </w:r>
      <w:r w:rsidR="009B3896">
        <w:rPr>
          <w:rFonts w:ascii="Verdana" w:eastAsia="Verdana" w:hAnsi="Verdana"/>
          <w:sz w:val="20"/>
        </w:rPr>
        <w:t xml:space="preserve">ich </w:t>
      </w:r>
      <w:r>
        <w:rPr>
          <w:rFonts w:ascii="Verdana" w:eastAsia="Verdana" w:hAnsi="Verdana"/>
          <w:sz w:val="20"/>
        </w:rPr>
        <w:t xml:space="preserve">wydajności. Współpracuje on z nowym podwójnym separatorem obrotowym oraz największym w branży koszem sitowym, co </w:t>
      </w:r>
      <w:r w:rsidR="009B3896">
        <w:rPr>
          <w:rFonts w:ascii="Verdana" w:eastAsia="Verdana" w:hAnsi="Verdana"/>
          <w:sz w:val="20"/>
        </w:rPr>
        <w:t xml:space="preserve">zwiększa </w:t>
      </w:r>
      <w:r>
        <w:rPr>
          <w:rFonts w:ascii="Verdana" w:eastAsia="Verdana" w:hAnsi="Verdana"/>
          <w:sz w:val="20"/>
        </w:rPr>
        <w:t>przepływ materiału i  wydajność zbioru.</w:t>
      </w:r>
    </w:p>
    <w:p w14:paraId="21F9C2EC" w14:textId="2070E1C3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9B3896">
        <w:rPr>
          <w:rFonts w:ascii="Verdana" w:eastAsia="Verdana" w:hAnsi="Verdana"/>
          <w:i/>
          <w:iCs/>
          <w:sz w:val="20"/>
        </w:rPr>
        <w:t xml:space="preserve">Materiał odbierany z przenośnika pochyłego jest równomiernie podawany przez </w:t>
      </w:r>
      <w:r w:rsidR="00206072" w:rsidRPr="009B3896">
        <w:rPr>
          <w:rFonts w:ascii="Verdana" w:eastAsia="Verdana" w:hAnsi="Verdana"/>
          <w:i/>
          <w:iCs/>
          <w:sz w:val="20"/>
        </w:rPr>
        <w:t xml:space="preserve">bęben </w:t>
      </w:r>
      <w:r w:rsidRPr="009B3896">
        <w:rPr>
          <w:rFonts w:ascii="Verdana" w:eastAsia="Verdana" w:hAnsi="Verdana"/>
          <w:i/>
          <w:iCs/>
          <w:sz w:val="20"/>
        </w:rPr>
        <w:t>przyspiesz</w:t>
      </w:r>
      <w:r w:rsidR="00206072" w:rsidRPr="009B3896">
        <w:rPr>
          <w:rFonts w:ascii="Verdana" w:eastAsia="Verdana" w:hAnsi="Verdana"/>
          <w:i/>
          <w:iCs/>
          <w:sz w:val="20"/>
        </w:rPr>
        <w:t>ający</w:t>
      </w:r>
      <w:r w:rsidRPr="009B3896">
        <w:rPr>
          <w:rFonts w:ascii="Verdana" w:eastAsia="Verdana" w:hAnsi="Verdana"/>
          <w:i/>
          <w:iCs/>
          <w:sz w:val="20"/>
        </w:rPr>
        <w:t xml:space="preserve"> przepływ masy o konstrukcji w kształcie jodełki w kierunku serca nowego kombajnu — podwójnego separatora serii X (XDS). Dzięki największym aktywnym powierzchniom omłotu i separacji</w:t>
      </w:r>
      <w:r w:rsidR="001C1F12">
        <w:rPr>
          <w:rFonts w:ascii="Verdana" w:eastAsia="Verdana" w:hAnsi="Verdana"/>
          <w:i/>
          <w:iCs/>
          <w:sz w:val="20"/>
        </w:rPr>
        <w:t xml:space="preserve"> </w:t>
      </w:r>
      <w:r w:rsidRPr="009B3896">
        <w:rPr>
          <w:rFonts w:ascii="Verdana" w:eastAsia="Verdana" w:hAnsi="Verdana"/>
          <w:i/>
          <w:iCs/>
          <w:sz w:val="20"/>
        </w:rPr>
        <w:t>materiał w separatorze XDS jest poddawany dziewięciu obrotom, co pozwala ograniczyć straty oraz zwiększyć wydajność zbiorów</w:t>
      </w:r>
      <w:r w:rsidR="009B3896">
        <w:rPr>
          <w:rFonts w:ascii="Verdana" w:eastAsia="Verdana" w:hAnsi="Verdana"/>
          <w:sz w:val="20"/>
        </w:rPr>
        <w:t xml:space="preserve"> </w:t>
      </w:r>
      <w:r>
        <w:rPr>
          <w:rFonts w:ascii="Verdana" w:eastAsia="Verdana" w:hAnsi="Verdana"/>
          <w:sz w:val="20"/>
        </w:rPr>
        <w:t xml:space="preserve">— </w:t>
      </w:r>
      <w:r w:rsidR="009B3896">
        <w:rPr>
          <w:rFonts w:ascii="Verdana" w:eastAsia="Verdana" w:hAnsi="Verdana"/>
          <w:sz w:val="20"/>
        </w:rPr>
        <w:t>dodaje</w:t>
      </w:r>
      <w:r>
        <w:rPr>
          <w:rFonts w:ascii="Verdana" w:eastAsia="Verdana" w:hAnsi="Verdana"/>
          <w:sz w:val="20"/>
        </w:rPr>
        <w:t xml:space="preserve"> Edwards.</w:t>
      </w:r>
    </w:p>
    <w:p w14:paraId="475F0E50" w14:textId="186ACC5B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t>Rotory XDS o długości 3,51 m wykorzystują sprawdzoną konstrukcję modułową znaną z kombajnów</w:t>
      </w:r>
      <w:r w:rsidR="00D905F0">
        <w:rPr>
          <w:rFonts w:ascii="Verdana" w:eastAsia="Verdana" w:hAnsi="Verdana"/>
          <w:sz w:val="20"/>
        </w:rPr>
        <w:t xml:space="preserve"> </w:t>
      </w:r>
      <w:r>
        <w:rPr>
          <w:rFonts w:ascii="Verdana" w:eastAsia="Verdana" w:hAnsi="Verdana"/>
          <w:sz w:val="20"/>
        </w:rPr>
        <w:t>serii S, z wydzielonymi sekcjami omłotu i separacji.</w:t>
      </w:r>
      <w:r w:rsidR="009B3896">
        <w:rPr>
          <w:rFonts w:ascii="Verdana" w:eastAsia="Verdana" w:hAnsi="Verdana"/>
          <w:sz w:val="20"/>
        </w:rPr>
        <w:t xml:space="preserve"> Z kolei k</w:t>
      </w:r>
      <w:r>
        <w:rPr>
          <w:rFonts w:ascii="Verdana" w:eastAsia="Verdana" w:hAnsi="Verdana"/>
          <w:sz w:val="20"/>
        </w:rPr>
        <w:t>osz sitowy Dyna-</w:t>
      </w:r>
      <w:proofErr w:type="spellStart"/>
      <w:r>
        <w:rPr>
          <w:rFonts w:ascii="Verdana" w:eastAsia="Verdana" w:hAnsi="Verdana"/>
          <w:sz w:val="20"/>
        </w:rPr>
        <w:t>Flo</w:t>
      </w:r>
      <w:proofErr w:type="spellEnd"/>
      <w:r>
        <w:rPr>
          <w:rFonts w:ascii="Verdana" w:eastAsia="Verdana" w:hAnsi="Verdana"/>
          <w:sz w:val="20"/>
        </w:rPr>
        <w:t>™ XL o powierzchni 7 m</w:t>
      </w:r>
      <w:r>
        <w:rPr>
          <w:rFonts w:ascii="Verdana" w:eastAsia="Verdana" w:hAnsi="Verdana"/>
          <w:sz w:val="20"/>
          <w:vertAlign w:val="superscript"/>
        </w:rPr>
        <w:t>2</w:t>
      </w:r>
      <w:r>
        <w:rPr>
          <w:rFonts w:ascii="Verdana" w:eastAsia="Verdana" w:hAnsi="Verdana"/>
          <w:sz w:val="20"/>
        </w:rPr>
        <w:t xml:space="preserve"> ma o 36 proc</w:t>
      </w:r>
      <w:r w:rsidR="009B3896">
        <w:rPr>
          <w:rFonts w:ascii="Verdana" w:eastAsia="Verdana" w:hAnsi="Verdana"/>
          <w:sz w:val="20"/>
        </w:rPr>
        <w:t>.</w:t>
      </w:r>
      <w:r>
        <w:rPr>
          <w:rFonts w:ascii="Verdana" w:eastAsia="Verdana" w:hAnsi="Verdana"/>
          <w:sz w:val="20"/>
        </w:rPr>
        <w:t xml:space="preserve"> większą powierzchnię czyszczenia, a dzięki nowemu systemowi wentylatorów zapewnia o 45 proc</w:t>
      </w:r>
      <w:r w:rsidR="00B23D46">
        <w:rPr>
          <w:rFonts w:ascii="Verdana" w:eastAsia="Verdana" w:hAnsi="Verdana"/>
          <w:sz w:val="20"/>
        </w:rPr>
        <w:t>.</w:t>
      </w:r>
      <w:r>
        <w:rPr>
          <w:rFonts w:ascii="Verdana" w:eastAsia="Verdana" w:hAnsi="Verdana"/>
          <w:sz w:val="20"/>
        </w:rPr>
        <w:t xml:space="preserve"> większą wydajność czyszczenia w porównaniu z serią S.</w:t>
      </w:r>
    </w:p>
    <w:p w14:paraId="4E1912C2" w14:textId="44420D7A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lastRenderedPageBreak/>
        <w:t xml:space="preserve">Podczas zbiorów kombajny serii X mogą pracować do 14 godzin bez tankowania. Są napędzane całkowicie nowym sześciocylindrowym silnikiem wysokoprężnym John Deere </w:t>
      </w:r>
      <w:proofErr w:type="spellStart"/>
      <w:r>
        <w:rPr>
          <w:rFonts w:ascii="Verdana" w:eastAsia="Verdana" w:hAnsi="Verdana"/>
          <w:sz w:val="20"/>
        </w:rPr>
        <w:t>PowerTech</w:t>
      </w:r>
      <w:proofErr w:type="spellEnd"/>
      <w:r>
        <w:rPr>
          <w:rFonts w:ascii="Verdana" w:eastAsia="Verdana" w:hAnsi="Verdana"/>
          <w:sz w:val="20"/>
        </w:rPr>
        <w:t xml:space="preserve">™ o pojemności 13,6 litra i mocy do 700 KM (515 kW). </w:t>
      </w:r>
      <w:r w:rsidR="00B23D46">
        <w:rPr>
          <w:rFonts w:ascii="Verdana" w:eastAsia="Verdana" w:hAnsi="Verdana"/>
          <w:sz w:val="20"/>
        </w:rPr>
        <w:t>Podobnie jak</w:t>
      </w:r>
      <w:r>
        <w:rPr>
          <w:rFonts w:ascii="Verdana" w:eastAsia="Verdana" w:hAnsi="Verdana"/>
          <w:sz w:val="20"/>
        </w:rPr>
        <w:t xml:space="preserve"> samojezdne sieczkarnie polowe serii 9000, kombajn X9 wyposażono w </w:t>
      </w:r>
      <w:proofErr w:type="spellStart"/>
      <w:r>
        <w:rPr>
          <w:rFonts w:ascii="Verdana" w:eastAsia="Verdana" w:hAnsi="Verdana"/>
          <w:sz w:val="20"/>
        </w:rPr>
        <w:t>HarvestMotion</w:t>
      </w:r>
      <w:proofErr w:type="spellEnd"/>
      <w:r>
        <w:rPr>
          <w:rFonts w:ascii="Verdana" w:eastAsia="Verdana" w:hAnsi="Verdana"/>
          <w:sz w:val="20"/>
        </w:rPr>
        <w:t>, wytrzymały układ napędu pasowego, który zapewnia o 20 proc</w:t>
      </w:r>
      <w:r w:rsidR="00B23D46">
        <w:rPr>
          <w:rFonts w:ascii="Verdana" w:eastAsia="Verdana" w:hAnsi="Verdana"/>
          <w:sz w:val="20"/>
        </w:rPr>
        <w:t>.</w:t>
      </w:r>
      <w:r>
        <w:rPr>
          <w:rFonts w:ascii="Verdana" w:eastAsia="Verdana" w:hAnsi="Verdana"/>
          <w:sz w:val="20"/>
        </w:rPr>
        <w:t xml:space="preserve"> niższe zużycie paliwa oraz o 30 proc</w:t>
      </w:r>
      <w:r w:rsidR="00B23D46">
        <w:rPr>
          <w:rFonts w:ascii="Verdana" w:eastAsia="Verdana" w:hAnsi="Verdana"/>
          <w:sz w:val="20"/>
        </w:rPr>
        <w:t>.</w:t>
      </w:r>
      <w:r>
        <w:rPr>
          <w:rFonts w:ascii="Verdana" w:eastAsia="Verdana" w:hAnsi="Verdana"/>
          <w:sz w:val="20"/>
        </w:rPr>
        <w:t xml:space="preserve"> większy moment obrotowy, a także umożliwia pracę przy niższej prędkości obrotowej silnika.</w:t>
      </w:r>
      <w:r w:rsidR="001C1F12">
        <w:rPr>
          <w:rFonts w:ascii="Verdana" w:eastAsia="Verdana" w:hAnsi="Verdana"/>
          <w:sz w:val="20"/>
        </w:rPr>
        <w:t xml:space="preserve"> </w:t>
      </w:r>
      <w:r w:rsidR="00B23D46">
        <w:rPr>
          <w:rFonts w:ascii="Verdana" w:eastAsia="Verdana" w:hAnsi="Verdana"/>
          <w:sz w:val="20"/>
        </w:rPr>
        <w:t>Ponadto</w:t>
      </w:r>
      <w:r>
        <w:rPr>
          <w:rFonts w:ascii="Verdana" w:eastAsia="Verdana" w:hAnsi="Verdana"/>
          <w:sz w:val="20"/>
        </w:rPr>
        <w:t xml:space="preserve"> 1250-litrowy zbiornik paliwa w modelu X9 można zatankować do pełna w niecałe 2,5 minuty</w:t>
      </w:r>
      <w:r w:rsidR="001C1F12">
        <w:rPr>
          <w:rFonts w:ascii="Verdana" w:eastAsia="Verdana" w:hAnsi="Verdana"/>
          <w:sz w:val="20"/>
        </w:rPr>
        <w:t>!</w:t>
      </w:r>
    </w:p>
    <w:p w14:paraId="32F18441" w14:textId="77B4EB61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t xml:space="preserve">Przy opracowywaniu kombajnów serii X w firmie John Deere duży nacisk położono na wydajność zbiorów. Dzięki przełomowym osiągnięciom w dziedzinach przekładni, przepływu materiału, układów czyszczących i nowych noży rozdrabniacza słomy </w:t>
      </w:r>
      <w:proofErr w:type="spellStart"/>
      <w:r>
        <w:rPr>
          <w:rFonts w:ascii="Verdana" w:eastAsia="Verdana" w:hAnsi="Verdana"/>
          <w:sz w:val="20"/>
        </w:rPr>
        <w:t>Xcel</w:t>
      </w:r>
      <w:proofErr w:type="spellEnd"/>
      <w:r>
        <w:rPr>
          <w:rFonts w:ascii="Verdana" w:eastAsia="Verdana" w:hAnsi="Verdana"/>
          <w:sz w:val="20"/>
        </w:rPr>
        <w:t xml:space="preserve"> zapotrzebowanie na moc przy zbiorze zmniejszono o 120 KM (86 kW) przy jednoczesnym zwiększeniu wydajności. Świadectwem dla tej koncepcji jest srebrny medal DLG przyznany maszynie X9 za „</w:t>
      </w:r>
      <w:r w:rsidR="00B23D46">
        <w:rPr>
          <w:rFonts w:ascii="Verdana" w:eastAsia="Verdana" w:hAnsi="Verdana"/>
          <w:sz w:val="20"/>
        </w:rPr>
        <w:t>P</w:t>
      </w:r>
      <w:r>
        <w:rPr>
          <w:rFonts w:ascii="Verdana" w:eastAsia="Verdana" w:hAnsi="Verdana"/>
          <w:sz w:val="20"/>
        </w:rPr>
        <w:t>akiet rozwiązań w zakresie wydajności do dużych kombajnów” na targach AGRITECHNICA 2019.</w:t>
      </w:r>
    </w:p>
    <w:p w14:paraId="766B7B0A" w14:textId="77777777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t xml:space="preserve">Nowa przekładnia </w:t>
      </w:r>
      <w:proofErr w:type="spellStart"/>
      <w:r>
        <w:rPr>
          <w:rFonts w:ascii="Verdana" w:eastAsia="Verdana" w:hAnsi="Verdana"/>
          <w:sz w:val="20"/>
        </w:rPr>
        <w:t>ProDrive</w:t>
      </w:r>
      <w:proofErr w:type="spellEnd"/>
      <w:r>
        <w:rPr>
          <w:rFonts w:ascii="Verdana" w:eastAsia="Verdana" w:hAnsi="Verdana"/>
          <w:sz w:val="20"/>
        </w:rPr>
        <w:t>™ XL charakteryzuje się niezawodnie płynnym działaniem i zapewnia kluczowe korzyści, takie jak:</w:t>
      </w:r>
    </w:p>
    <w:p w14:paraId="145C2F23" w14:textId="40D690D9" w:rsidR="00BC73F4" w:rsidRPr="001C1F12" w:rsidRDefault="00BC73F4" w:rsidP="001C1F12">
      <w:pPr>
        <w:pStyle w:val="Akapitzlist"/>
        <w:numPr>
          <w:ilvl w:val="0"/>
          <w:numId w:val="16"/>
        </w:numPr>
        <w:spacing w:afterLines="40" w:after="96"/>
        <w:jc w:val="both"/>
        <w:rPr>
          <w:rFonts w:ascii="Verdana" w:eastAsia="Verdana" w:hAnsi="Verdana"/>
          <w:sz w:val="20"/>
        </w:rPr>
      </w:pPr>
      <w:r w:rsidRPr="001C1F12">
        <w:rPr>
          <w:rFonts w:ascii="Verdana" w:eastAsia="Verdana" w:hAnsi="Verdana"/>
          <w:sz w:val="20"/>
        </w:rPr>
        <w:t>o 30 proc</w:t>
      </w:r>
      <w:r w:rsidR="00B23D46" w:rsidRPr="001C1F12">
        <w:rPr>
          <w:rFonts w:ascii="Verdana" w:eastAsia="Verdana" w:hAnsi="Verdana"/>
          <w:sz w:val="20"/>
        </w:rPr>
        <w:t>.</w:t>
      </w:r>
      <w:r w:rsidR="001C1F12" w:rsidRPr="001C1F12">
        <w:rPr>
          <w:rFonts w:ascii="Verdana" w:eastAsia="Verdana" w:hAnsi="Verdana"/>
          <w:sz w:val="20"/>
        </w:rPr>
        <w:t xml:space="preserve"> </w:t>
      </w:r>
      <w:r w:rsidRPr="001C1F12">
        <w:rPr>
          <w:rFonts w:ascii="Verdana" w:eastAsia="Verdana" w:hAnsi="Verdana"/>
          <w:sz w:val="20"/>
        </w:rPr>
        <w:t>większy moment obrotowy do pracy na zboczach oraz w mokrych i błotnistych warunkach</w:t>
      </w:r>
      <w:r w:rsidR="001C1F12">
        <w:rPr>
          <w:rFonts w:ascii="Verdana" w:eastAsia="Verdana" w:hAnsi="Verdana"/>
          <w:sz w:val="20"/>
        </w:rPr>
        <w:t>;</w:t>
      </w:r>
    </w:p>
    <w:p w14:paraId="2F8918F9" w14:textId="5059CFE8" w:rsidR="00BC73F4" w:rsidRPr="001C1F12" w:rsidRDefault="00BC73F4" w:rsidP="001C1F12">
      <w:pPr>
        <w:pStyle w:val="Akapitzlist"/>
        <w:numPr>
          <w:ilvl w:val="0"/>
          <w:numId w:val="16"/>
        </w:numPr>
        <w:spacing w:afterLines="40" w:after="96"/>
        <w:jc w:val="both"/>
        <w:rPr>
          <w:rFonts w:ascii="Verdana" w:eastAsia="Verdana" w:hAnsi="Verdana"/>
          <w:sz w:val="20"/>
        </w:rPr>
      </w:pPr>
      <w:r w:rsidRPr="001C1F12">
        <w:rPr>
          <w:rFonts w:ascii="Verdana" w:eastAsia="Verdana" w:hAnsi="Verdana"/>
          <w:sz w:val="20"/>
        </w:rPr>
        <w:t xml:space="preserve">prędkość </w:t>
      </w:r>
      <w:r w:rsidR="00206072" w:rsidRPr="001C1F12">
        <w:rPr>
          <w:rFonts w:ascii="Verdana" w:eastAsia="Verdana" w:hAnsi="Verdana"/>
          <w:sz w:val="20"/>
        </w:rPr>
        <w:t>25</w:t>
      </w:r>
      <w:r w:rsidRPr="001C1F12">
        <w:rPr>
          <w:rFonts w:ascii="Verdana" w:eastAsia="Verdana" w:hAnsi="Verdana"/>
          <w:sz w:val="20"/>
        </w:rPr>
        <w:t> km/h,</w:t>
      </w:r>
    </w:p>
    <w:p w14:paraId="398FD855" w14:textId="389B7B83" w:rsidR="00BC73F4" w:rsidRPr="001C1F12" w:rsidRDefault="00BC73F4" w:rsidP="001C1F12">
      <w:pPr>
        <w:pStyle w:val="Akapitzlist"/>
        <w:numPr>
          <w:ilvl w:val="0"/>
          <w:numId w:val="16"/>
        </w:numPr>
        <w:spacing w:afterLines="40" w:after="96"/>
        <w:jc w:val="both"/>
        <w:rPr>
          <w:rFonts w:ascii="Verdana" w:eastAsia="Verdana" w:hAnsi="Verdana"/>
          <w:sz w:val="20"/>
        </w:rPr>
      </w:pPr>
      <w:r w:rsidRPr="001C1F12">
        <w:rPr>
          <w:rFonts w:ascii="Verdana" w:eastAsia="Verdana" w:hAnsi="Verdana"/>
          <w:sz w:val="20"/>
        </w:rPr>
        <w:t>zarządzanie prędkością obrotową silnika do 1700 </w:t>
      </w:r>
      <w:proofErr w:type="spellStart"/>
      <w:r w:rsidRPr="001C1F12">
        <w:rPr>
          <w:rFonts w:ascii="Verdana" w:eastAsia="Verdana" w:hAnsi="Verdana"/>
          <w:sz w:val="20"/>
        </w:rPr>
        <w:t>obr</w:t>
      </w:r>
      <w:proofErr w:type="spellEnd"/>
      <w:r w:rsidRPr="001C1F12">
        <w:rPr>
          <w:rFonts w:ascii="Verdana" w:eastAsia="Verdana" w:hAnsi="Verdana"/>
          <w:sz w:val="20"/>
        </w:rPr>
        <w:t>./min w celu zmaksymalizowania osiągów na drodze.</w:t>
      </w:r>
    </w:p>
    <w:p w14:paraId="5E6B007B" w14:textId="61F18D2D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proofErr w:type="spellStart"/>
      <w:r>
        <w:rPr>
          <w:rFonts w:ascii="Verdana" w:eastAsia="Verdana" w:hAnsi="Verdana"/>
          <w:sz w:val="20"/>
        </w:rPr>
        <w:t>ProDrive</w:t>
      </w:r>
      <w:proofErr w:type="spellEnd"/>
      <w:r>
        <w:rPr>
          <w:rFonts w:ascii="Verdana" w:eastAsia="Verdana" w:hAnsi="Verdana"/>
          <w:sz w:val="20"/>
        </w:rPr>
        <w:t xml:space="preserve">™ XL wykorzystuje wyjątkowy w branży system dwóch </w:t>
      </w:r>
      <w:r w:rsidR="00206072">
        <w:rPr>
          <w:rFonts w:ascii="Verdana" w:eastAsia="Verdana" w:hAnsi="Verdana"/>
          <w:sz w:val="20"/>
        </w:rPr>
        <w:t>silników hydraulicznych</w:t>
      </w:r>
      <w:r w:rsidR="001C1F12">
        <w:rPr>
          <w:rFonts w:ascii="Verdana" w:eastAsia="Verdana" w:hAnsi="Verdana"/>
          <w:sz w:val="20"/>
        </w:rPr>
        <w:t>, które włączają się n</w:t>
      </w:r>
      <w:r>
        <w:rPr>
          <w:rFonts w:ascii="Verdana" w:eastAsia="Verdana" w:hAnsi="Verdana"/>
          <w:sz w:val="20"/>
        </w:rPr>
        <w:t>atychmiast po uruchomieniu</w:t>
      </w:r>
      <w:r w:rsidR="001C1F12">
        <w:rPr>
          <w:rFonts w:ascii="Verdana" w:eastAsia="Verdana" w:hAnsi="Verdana"/>
          <w:sz w:val="20"/>
        </w:rPr>
        <w:t xml:space="preserve">. </w:t>
      </w:r>
      <w:r>
        <w:rPr>
          <w:rFonts w:ascii="Verdana" w:eastAsia="Verdana" w:hAnsi="Verdana"/>
          <w:sz w:val="20"/>
        </w:rPr>
        <w:t>Wraz ze wzrostem prędkości do przodu i zmniejszeniem zapotrzebowania na moment obrotowy zostaje ograniczona wydajność drugie</w:t>
      </w:r>
      <w:r w:rsidR="00206072">
        <w:rPr>
          <w:rFonts w:ascii="Verdana" w:eastAsia="Verdana" w:hAnsi="Verdana"/>
          <w:sz w:val="20"/>
        </w:rPr>
        <w:t>go</w:t>
      </w:r>
      <w:r>
        <w:rPr>
          <w:rFonts w:ascii="Verdana" w:eastAsia="Verdana" w:hAnsi="Verdana"/>
          <w:sz w:val="20"/>
        </w:rPr>
        <w:t>, co skutkuje zmniejszeniem zapotrzebowania na moc i paliwo. Kombajny serii X są dostępne w wersji na kołach lub na gąsienicach, a ich szerokość transportowa wynosi poniżej 3,5 m.</w:t>
      </w:r>
    </w:p>
    <w:p w14:paraId="504782CF" w14:textId="44483C2A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>
        <w:rPr>
          <w:rFonts w:ascii="Verdana" w:eastAsia="Verdana" w:hAnsi="Verdana"/>
          <w:sz w:val="20"/>
        </w:rPr>
        <w:t xml:space="preserve">W przypadku obu modeli system </w:t>
      </w:r>
      <w:proofErr w:type="spellStart"/>
      <w:r>
        <w:rPr>
          <w:rFonts w:ascii="Verdana" w:eastAsia="Verdana" w:hAnsi="Verdana"/>
          <w:sz w:val="20"/>
        </w:rPr>
        <w:t>JDLink</w:t>
      </w:r>
      <w:proofErr w:type="spellEnd"/>
      <w:r>
        <w:rPr>
          <w:rFonts w:ascii="Verdana" w:eastAsia="Verdana" w:hAnsi="Verdana"/>
          <w:sz w:val="20"/>
        </w:rPr>
        <w:t xml:space="preserve">™ jest dostępny bezpłatnie przez dwa lata. Umożliwia on komunikację między maszynami oraz ułatwia właścicielowi i operatorowi przesyłanie danych polowych oraz agronomicznych do i z maszyny, a także udostępnianie informacji o wydajności maszyny. </w:t>
      </w:r>
      <w:r w:rsidR="001C1F12">
        <w:rPr>
          <w:rFonts w:ascii="Verdana" w:eastAsia="Verdana" w:hAnsi="Verdana"/>
          <w:sz w:val="20"/>
        </w:rPr>
        <w:t xml:space="preserve">Kombajny są również kompatybilne z systemem </w:t>
      </w:r>
      <w:proofErr w:type="spellStart"/>
      <w:r>
        <w:rPr>
          <w:rFonts w:ascii="Verdana" w:eastAsia="Verdana" w:hAnsi="Verdana"/>
          <w:sz w:val="20"/>
        </w:rPr>
        <w:t>Connected</w:t>
      </w:r>
      <w:proofErr w:type="spellEnd"/>
      <w:r>
        <w:rPr>
          <w:rFonts w:ascii="Verdana" w:eastAsia="Verdana" w:hAnsi="Verdana"/>
          <w:sz w:val="20"/>
        </w:rPr>
        <w:t> </w:t>
      </w:r>
      <w:proofErr w:type="spellStart"/>
      <w:r>
        <w:rPr>
          <w:rFonts w:ascii="Verdana" w:eastAsia="Verdana" w:hAnsi="Verdana"/>
          <w:sz w:val="20"/>
        </w:rPr>
        <w:t>Support</w:t>
      </w:r>
      <w:proofErr w:type="spellEnd"/>
      <w:r>
        <w:rPr>
          <w:rFonts w:ascii="Verdana" w:eastAsia="Verdana" w:hAnsi="Verdana"/>
          <w:sz w:val="20"/>
        </w:rPr>
        <w:t>™</w:t>
      </w:r>
      <w:r w:rsidR="001C1F12">
        <w:rPr>
          <w:rFonts w:ascii="Verdana" w:eastAsia="Verdana" w:hAnsi="Verdana"/>
          <w:sz w:val="20"/>
        </w:rPr>
        <w:t>,</w:t>
      </w:r>
      <w:r>
        <w:rPr>
          <w:rFonts w:ascii="Verdana" w:eastAsia="Verdana" w:hAnsi="Verdana"/>
          <w:sz w:val="20"/>
        </w:rPr>
        <w:t xml:space="preserve"> które umożliwiają wykrycie i wyeliminowanie potencjalnego czasu przestoju, zanim on nastąpi.</w:t>
      </w:r>
    </w:p>
    <w:p w14:paraId="62720D1F" w14:textId="7F1B6B84" w:rsidR="00BC73F4" w:rsidRPr="00206072" w:rsidRDefault="00BC73F4" w:rsidP="00BC73F4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bookmarkStart w:id="0" w:name="_Hlk41382843"/>
      <w:r>
        <w:rPr>
          <w:rFonts w:ascii="Verdana" w:eastAsia="Verdana" w:hAnsi="Verdana"/>
          <w:sz w:val="20"/>
        </w:rPr>
        <w:t>Zbiornik ziarna w modelu X9 1000 może pomieścić 14 800 litrów, a w modelu X9 1100 nawet 16 200 litrów ziarna, przy wydajności rozładunku do 186 l/s.</w:t>
      </w:r>
    </w:p>
    <w:bookmarkEnd w:id="0"/>
    <w:p w14:paraId="24D6BA26" w14:textId="5AA0970C" w:rsidR="005C4EC2" w:rsidRPr="001C1F12" w:rsidRDefault="00AC4150" w:rsidP="001C1F12">
      <w:pPr>
        <w:spacing w:afterLines="40" w:after="96" w:line="320" w:lineRule="exact"/>
        <w:jc w:val="both"/>
        <w:rPr>
          <w:rStyle w:val="JDBodyText12ptBlackChar"/>
          <w:rFonts w:eastAsia="Times New Roman" w:cs="Arial"/>
          <w:color w:val="auto"/>
          <w:sz w:val="20"/>
          <w:szCs w:val="20"/>
        </w:rPr>
      </w:pPr>
      <w:r>
        <w:rPr>
          <w:rFonts w:ascii="Verdana" w:eastAsia="Verdana" w:hAnsi="Verdana"/>
          <w:sz w:val="20"/>
        </w:rPr>
        <w:t xml:space="preserve">Maszyny </w:t>
      </w:r>
      <w:bookmarkStart w:id="1" w:name="_Hlk44669831"/>
      <w:r>
        <w:rPr>
          <w:rFonts w:ascii="Verdana" w:eastAsia="Verdana" w:hAnsi="Verdana"/>
          <w:sz w:val="20"/>
        </w:rPr>
        <w:t>w Polsce będą dostępne w przyszłym roku</w:t>
      </w:r>
      <w:bookmarkEnd w:id="1"/>
      <w:r>
        <w:rPr>
          <w:rFonts w:ascii="Verdana" w:eastAsia="Verdana" w:hAnsi="Verdana"/>
          <w:sz w:val="20"/>
        </w:rPr>
        <w:t>.</w:t>
      </w:r>
    </w:p>
    <w:sectPr w:rsidR="005C4EC2" w:rsidRPr="001C1F12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50B4A0" w14:textId="77777777" w:rsidR="009F28F3" w:rsidRDefault="009F28F3">
      <w:r>
        <w:separator/>
      </w:r>
    </w:p>
  </w:endnote>
  <w:endnote w:type="continuationSeparator" w:id="0">
    <w:p w14:paraId="4CA3F3B1" w14:textId="77777777" w:rsidR="009F28F3" w:rsidRDefault="009F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358BD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2" w:name="_Hlk18058928"/>
    <w:r w:rsidRPr="00206072">
      <w:rPr>
        <w:rFonts w:cs="Arial"/>
        <w:sz w:val="15"/>
        <w:szCs w:val="15"/>
        <w:lang w:val="en-US"/>
      </w:rPr>
      <w:t xml:space="preserve">John Deere Walldorf GmbH &amp; Co. KG, </w:t>
    </w:r>
    <w:proofErr w:type="spellStart"/>
    <w:r w:rsidRPr="00206072">
      <w:rPr>
        <w:rFonts w:cs="Arial"/>
        <w:sz w:val="15"/>
        <w:szCs w:val="15"/>
        <w:lang w:val="en-US"/>
      </w:rPr>
      <w:t>siedziba</w:t>
    </w:r>
    <w:proofErr w:type="spellEnd"/>
    <w:r w:rsidRPr="00206072">
      <w:rPr>
        <w:rFonts w:cs="Arial"/>
        <w:sz w:val="15"/>
        <w:szCs w:val="15"/>
        <w:lang w:val="en-US"/>
      </w:rPr>
      <w:t xml:space="preserve"> w Walldorf, </w:t>
    </w:r>
    <w:proofErr w:type="spellStart"/>
    <w:r w:rsidRPr="00206072">
      <w:rPr>
        <w:rFonts w:cs="Arial"/>
        <w:sz w:val="15"/>
        <w:szCs w:val="15"/>
        <w:lang w:val="en-US"/>
      </w:rPr>
      <w:t>Amtsgericht</w:t>
    </w:r>
    <w:proofErr w:type="spellEnd"/>
    <w:r w:rsidRPr="00206072">
      <w:rPr>
        <w:rFonts w:cs="Arial"/>
        <w:sz w:val="15"/>
        <w:szCs w:val="15"/>
        <w:lang w:val="en-US"/>
      </w:rPr>
      <w:t xml:space="preserve"> Mannheim HRA 707944</w:t>
    </w:r>
  </w:p>
  <w:p w14:paraId="53903894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 xml:space="preserve">Wspólnik odpowiedzialny osobiście: John Deere </w:t>
    </w:r>
    <w:proofErr w:type="spellStart"/>
    <w:r>
      <w:rPr>
        <w:rFonts w:cs="Arial"/>
        <w:sz w:val="15"/>
        <w:szCs w:val="15"/>
      </w:rPr>
      <w:t>Walldorf</w:t>
    </w:r>
    <w:proofErr w:type="spellEnd"/>
    <w:r>
      <w:rPr>
        <w:rFonts w:cs="Arial"/>
        <w:sz w:val="15"/>
        <w:szCs w:val="15"/>
      </w:rPr>
      <w:t xml:space="preserve"> GmbH, siedziba w Luksemburgu, R.C.S. Luksemburg B220944</w:t>
    </w:r>
  </w:p>
  <w:p w14:paraId="5ED77183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proofErr w:type="spellStart"/>
    <w:r w:rsidRPr="00206072">
      <w:rPr>
        <w:rFonts w:cs="Arial"/>
        <w:sz w:val="15"/>
        <w:szCs w:val="15"/>
        <w:lang w:val="en-US"/>
      </w:rPr>
      <w:t>Zarząd</w:t>
    </w:r>
    <w:proofErr w:type="spellEnd"/>
    <w:r w:rsidRPr="00206072">
      <w:rPr>
        <w:rFonts w:cs="Arial"/>
        <w:sz w:val="15"/>
        <w:szCs w:val="15"/>
        <w:lang w:val="en-US"/>
      </w:rPr>
      <w:t xml:space="preserve">: Dennis Docherty, </w:t>
    </w:r>
    <w:proofErr w:type="spellStart"/>
    <w:r w:rsidRPr="00206072">
      <w:rPr>
        <w:rFonts w:cs="Arial"/>
        <w:sz w:val="15"/>
        <w:szCs w:val="15"/>
        <w:lang w:val="en-US"/>
      </w:rPr>
      <w:t>dr</w:t>
    </w:r>
    <w:proofErr w:type="spellEnd"/>
    <w:r w:rsidRPr="00206072">
      <w:rPr>
        <w:rFonts w:cs="Arial"/>
        <w:sz w:val="15"/>
        <w:szCs w:val="15"/>
        <w:lang w:val="en-US"/>
      </w:rPr>
      <w:t xml:space="preserve"> Volker </w:t>
    </w:r>
    <w:proofErr w:type="spellStart"/>
    <w:r w:rsidRPr="00206072">
      <w:rPr>
        <w:rFonts w:cs="Arial"/>
        <w:sz w:val="15"/>
        <w:szCs w:val="15"/>
        <w:lang w:val="en-US"/>
      </w:rPr>
      <w:t>Knickel</w:t>
    </w:r>
    <w:proofErr w:type="spellEnd"/>
    <w:r w:rsidRPr="00206072">
      <w:rPr>
        <w:rFonts w:cs="Arial"/>
        <w:sz w:val="15"/>
        <w:szCs w:val="15"/>
        <w:lang w:val="en-US"/>
      </w:rPr>
      <w:t xml:space="preserve">, </w:t>
    </w:r>
    <w:proofErr w:type="spellStart"/>
    <w:r w:rsidRPr="00206072">
      <w:rPr>
        <w:rFonts w:cs="Arial"/>
        <w:sz w:val="15"/>
        <w:szCs w:val="15"/>
        <w:lang w:val="en-US"/>
      </w:rPr>
      <w:t>dr</w:t>
    </w:r>
    <w:proofErr w:type="spellEnd"/>
    <w:r w:rsidRPr="00206072">
      <w:rPr>
        <w:rFonts w:cs="Arial"/>
        <w:sz w:val="15"/>
        <w:szCs w:val="15"/>
        <w:lang w:val="en-US"/>
      </w:rPr>
      <w:t xml:space="preserve"> Wolfgang </w:t>
    </w:r>
    <w:proofErr w:type="spellStart"/>
    <w:r w:rsidRPr="00206072">
      <w:rPr>
        <w:rFonts w:cs="Arial"/>
        <w:sz w:val="15"/>
        <w:szCs w:val="15"/>
        <w:lang w:val="en-US"/>
      </w:rPr>
      <w:t>Voß</w:t>
    </w:r>
    <w:proofErr w:type="spellEnd"/>
  </w:p>
  <w:bookmarkEnd w:id="2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D877B" w14:textId="77777777" w:rsidR="009F28F3" w:rsidRDefault="009F28F3">
      <w:r>
        <w:separator/>
      </w:r>
    </w:p>
  </w:footnote>
  <w:footnote w:type="continuationSeparator" w:id="0">
    <w:p w14:paraId="086F1CE0" w14:textId="77777777" w:rsidR="009F28F3" w:rsidRDefault="009F2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206072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Altrottstraße</w:t>
          </w:r>
          <w:proofErr w:type="spellEnd"/>
          <w:r>
            <w:rPr>
              <w:szCs w:val="18"/>
            </w:rPr>
            <w:t xml:space="preserve">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, • Niemcy </w:t>
          </w:r>
        </w:p>
        <w:p w14:paraId="13FC3DAD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4ED6CB0C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Adres pocztowy: </w:t>
          </w:r>
        </w:p>
        <w:p w14:paraId="213863D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>John-Deere-Str. 70 • 68163 Mannheim, • Niemcy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D978FF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206072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proofErr w:type="spellStart"/>
          <w:r w:rsidRPr="00206072">
            <w:rPr>
              <w:b/>
              <w:szCs w:val="18"/>
              <w:lang w:val="en-US"/>
            </w:rPr>
            <w:t>Kierownik</w:t>
          </w:r>
          <w:proofErr w:type="spellEnd"/>
          <w:r w:rsidRPr="00206072">
            <w:rPr>
              <w:b/>
              <w:szCs w:val="18"/>
              <w:lang w:val="en-US"/>
            </w:rPr>
            <w:t xml:space="preserve"> ds. public relations</w:t>
          </w:r>
        </w:p>
        <w:p w14:paraId="2D5C64E8" w14:textId="77777777" w:rsidR="00F34E40" w:rsidRPr="00206072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206072">
            <w:rPr>
              <w:b/>
              <w:szCs w:val="18"/>
              <w:lang w:val="en-US"/>
            </w:rPr>
            <w:t xml:space="preserve">Ralf </w:t>
          </w:r>
          <w:proofErr w:type="spellStart"/>
          <w:r w:rsidRPr="00206072">
            <w:rPr>
              <w:b/>
              <w:szCs w:val="18"/>
              <w:lang w:val="en-US"/>
            </w:rPr>
            <w:t>Lenge</w:t>
          </w:r>
          <w:proofErr w:type="spellEnd"/>
        </w:p>
        <w:p w14:paraId="4C97D772" w14:textId="77777777" w:rsidR="00F34E40" w:rsidRPr="00206072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206072">
            <w:rPr>
              <w:szCs w:val="18"/>
              <w:lang w:val="en-US"/>
            </w:rPr>
            <w:t xml:space="preserve">Tel: +49 (0) 621-8161• </w:t>
          </w:r>
          <w:proofErr w:type="spellStart"/>
          <w:r w:rsidRPr="00206072">
            <w:rPr>
              <w:szCs w:val="18"/>
              <w:lang w:val="en-US"/>
            </w:rPr>
            <w:t>Faks</w:t>
          </w:r>
          <w:proofErr w:type="spellEnd"/>
          <w:r w:rsidRPr="00206072">
            <w:rPr>
              <w:szCs w:val="18"/>
              <w:lang w:val="en-US"/>
            </w:rPr>
            <w:t>: 829-8300</w:t>
          </w:r>
        </w:p>
        <w:p w14:paraId="78311A79" w14:textId="77777777" w:rsidR="00F34E40" w:rsidRPr="00206072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206072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206072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206072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26E60D7"/>
    <w:multiLevelType w:val="hybridMultilevel"/>
    <w:tmpl w:val="CC206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9"/>
  </w:num>
  <w:num w:numId="5">
    <w:abstractNumId w:val="15"/>
  </w:num>
  <w:num w:numId="6">
    <w:abstractNumId w:val="12"/>
  </w:num>
  <w:num w:numId="7">
    <w:abstractNumId w:val="5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  <w:num w:numId="12">
    <w:abstractNumId w:val="10"/>
  </w:num>
  <w:num w:numId="13">
    <w:abstractNumId w:val="4"/>
  </w:num>
  <w:num w:numId="14">
    <w:abstractNumId w:val="11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22F63"/>
    <w:rsid w:val="000245D5"/>
    <w:rsid w:val="00025FE5"/>
    <w:rsid w:val="00030575"/>
    <w:rsid w:val="00033889"/>
    <w:rsid w:val="0003517A"/>
    <w:rsid w:val="000421FF"/>
    <w:rsid w:val="00046B80"/>
    <w:rsid w:val="00056E82"/>
    <w:rsid w:val="00060D39"/>
    <w:rsid w:val="00064A41"/>
    <w:rsid w:val="000662FF"/>
    <w:rsid w:val="00070E00"/>
    <w:rsid w:val="000752FA"/>
    <w:rsid w:val="00082B36"/>
    <w:rsid w:val="0009563F"/>
    <w:rsid w:val="0009664E"/>
    <w:rsid w:val="000A1C52"/>
    <w:rsid w:val="000A38C1"/>
    <w:rsid w:val="000A7F9B"/>
    <w:rsid w:val="000B11A4"/>
    <w:rsid w:val="000B29A6"/>
    <w:rsid w:val="000B4638"/>
    <w:rsid w:val="000C057B"/>
    <w:rsid w:val="000C1021"/>
    <w:rsid w:val="000C17D6"/>
    <w:rsid w:val="000D0616"/>
    <w:rsid w:val="000D2203"/>
    <w:rsid w:val="000D4002"/>
    <w:rsid w:val="000D5F0D"/>
    <w:rsid w:val="000D62E4"/>
    <w:rsid w:val="000E09C1"/>
    <w:rsid w:val="000F014F"/>
    <w:rsid w:val="000F0A18"/>
    <w:rsid w:val="000F1E8A"/>
    <w:rsid w:val="000F5134"/>
    <w:rsid w:val="001012B1"/>
    <w:rsid w:val="00106232"/>
    <w:rsid w:val="001073B5"/>
    <w:rsid w:val="00112D2E"/>
    <w:rsid w:val="0011551C"/>
    <w:rsid w:val="00115BC0"/>
    <w:rsid w:val="00123ED1"/>
    <w:rsid w:val="00134F2E"/>
    <w:rsid w:val="001422B9"/>
    <w:rsid w:val="00144FB8"/>
    <w:rsid w:val="00145EE1"/>
    <w:rsid w:val="001531F7"/>
    <w:rsid w:val="00163A38"/>
    <w:rsid w:val="00165659"/>
    <w:rsid w:val="00174A5C"/>
    <w:rsid w:val="00176AC3"/>
    <w:rsid w:val="001771B1"/>
    <w:rsid w:val="00187958"/>
    <w:rsid w:val="0019345B"/>
    <w:rsid w:val="00196D9C"/>
    <w:rsid w:val="001A1FA8"/>
    <w:rsid w:val="001A3E85"/>
    <w:rsid w:val="001A7BC9"/>
    <w:rsid w:val="001B05D5"/>
    <w:rsid w:val="001B20C9"/>
    <w:rsid w:val="001C1C62"/>
    <w:rsid w:val="001C1F12"/>
    <w:rsid w:val="001C794A"/>
    <w:rsid w:val="001E0031"/>
    <w:rsid w:val="001E49AC"/>
    <w:rsid w:val="001E7889"/>
    <w:rsid w:val="001E7E41"/>
    <w:rsid w:val="001F38E5"/>
    <w:rsid w:val="00206072"/>
    <w:rsid w:val="00215FEE"/>
    <w:rsid w:val="0021679A"/>
    <w:rsid w:val="00220565"/>
    <w:rsid w:val="002247E3"/>
    <w:rsid w:val="002402A3"/>
    <w:rsid w:val="00242BBC"/>
    <w:rsid w:val="0024305C"/>
    <w:rsid w:val="00266E46"/>
    <w:rsid w:val="002674DD"/>
    <w:rsid w:val="00267778"/>
    <w:rsid w:val="00274D85"/>
    <w:rsid w:val="00286037"/>
    <w:rsid w:val="00287085"/>
    <w:rsid w:val="002929BC"/>
    <w:rsid w:val="002A1303"/>
    <w:rsid w:val="002A6268"/>
    <w:rsid w:val="002B2FD1"/>
    <w:rsid w:val="002B4EDF"/>
    <w:rsid w:val="002B633B"/>
    <w:rsid w:val="002C29C3"/>
    <w:rsid w:val="002C4F72"/>
    <w:rsid w:val="002C7ABE"/>
    <w:rsid w:val="002D3852"/>
    <w:rsid w:val="002D6361"/>
    <w:rsid w:val="002E2099"/>
    <w:rsid w:val="002E6972"/>
    <w:rsid w:val="002F6147"/>
    <w:rsid w:val="003006AB"/>
    <w:rsid w:val="003120D6"/>
    <w:rsid w:val="00313394"/>
    <w:rsid w:val="00314F26"/>
    <w:rsid w:val="00315E30"/>
    <w:rsid w:val="00325B19"/>
    <w:rsid w:val="003311E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718"/>
    <w:rsid w:val="003C0756"/>
    <w:rsid w:val="003C1024"/>
    <w:rsid w:val="003C4BD1"/>
    <w:rsid w:val="003C626C"/>
    <w:rsid w:val="003C75BC"/>
    <w:rsid w:val="003D4245"/>
    <w:rsid w:val="003E49F3"/>
    <w:rsid w:val="003E5ECA"/>
    <w:rsid w:val="003F7FF4"/>
    <w:rsid w:val="0040350E"/>
    <w:rsid w:val="00406BBD"/>
    <w:rsid w:val="00406D43"/>
    <w:rsid w:val="00420C38"/>
    <w:rsid w:val="00423A0C"/>
    <w:rsid w:val="00423DBA"/>
    <w:rsid w:val="00433108"/>
    <w:rsid w:val="004420B8"/>
    <w:rsid w:val="00446A1D"/>
    <w:rsid w:val="00446EBB"/>
    <w:rsid w:val="0044705C"/>
    <w:rsid w:val="00453443"/>
    <w:rsid w:val="00455F59"/>
    <w:rsid w:val="00462AB6"/>
    <w:rsid w:val="00462F11"/>
    <w:rsid w:val="00466F42"/>
    <w:rsid w:val="00472FAB"/>
    <w:rsid w:val="00474049"/>
    <w:rsid w:val="004743EF"/>
    <w:rsid w:val="00480883"/>
    <w:rsid w:val="00483C94"/>
    <w:rsid w:val="0048430A"/>
    <w:rsid w:val="00484346"/>
    <w:rsid w:val="00490997"/>
    <w:rsid w:val="0049121F"/>
    <w:rsid w:val="004921C2"/>
    <w:rsid w:val="0049382E"/>
    <w:rsid w:val="004A1113"/>
    <w:rsid w:val="004A67AB"/>
    <w:rsid w:val="004A731E"/>
    <w:rsid w:val="004B4044"/>
    <w:rsid w:val="004C09E3"/>
    <w:rsid w:val="004C18D0"/>
    <w:rsid w:val="004C2E89"/>
    <w:rsid w:val="004C3D79"/>
    <w:rsid w:val="004C651D"/>
    <w:rsid w:val="004C6A70"/>
    <w:rsid w:val="004C6F20"/>
    <w:rsid w:val="004D3EAB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724C"/>
    <w:rsid w:val="00527EBE"/>
    <w:rsid w:val="005339FB"/>
    <w:rsid w:val="005422C7"/>
    <w:rsid w:val="00543087"/>
    <w:rsid w:val="00546253"/>
    <w:rsid w:val="00555562"/>
    <w:rsid w:val="00555F25"/>
    <w:rsid w:val="00561C62"/>
    <w:rsid w:val="00576DE8"/>
    <w:rsid w:val="00576F08"/>
    <w:rsid w:val="00584EA6"/>
    <w:rsid w:val="00593B4A"/>
    <w:rsid w:val="005A1060"/>
    <w:rsid w:val="005A2105"/>
    <w:rsid w:val="005B1942"/>
    <w:rsid w:val="005C4EC2"/>
    <w:rsid w:val="005D1B3E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A038E"/>
    <w:rsid w:val="006A1F64"/>
    <w:rsid w:val="006A2A02"/>
    <w:rsid w:val="006A3C8F"/>
    <w:rsid w:val="006A6683"/>
    <w:rsid w:val="006A7E82"/>
    <w:rsid w:val="006B138E"/>
    <w:rsid w:val="006C48B0"/>
    <w:rsid w:val="006C4AB3"/>
    <w:rsid w:val="006C6B86"/>
    <w:rsid w:val="006C6E77"/>
    <w:rsid w:val="006D2A45"/>
    <w:rsid w:val="006D3BF0"/>
    <w:rsid w:val="006D4A3F"/>
    <w:rsid w:val="006D6B8C"/>
    <w:rsid w:val="006E225C"/>
    <w:rsid w:val="006E2B1B"/>
    <w:rsid w:val="006E693B"/>
    <w:rsid w:val="006E7FE8"/>
    <w:rsid w:val="006F3AB2"/>
    <w:rsid w:val="006F5806"/>
    <w:rsid w:val="006F5C19"/>
    <w:rsid w:val="00702262"/>
    <w:rsid w:val="0070419A"/>
    <w:rsid w:val="00704EEA"/>
    <w:rsid w:val="007050EB"/>
    <w:rsid w:val="00705356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4C4F"/>
    <w:rsid w:val="007472BE"/>
    <w:rsid w:val="00755200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93855"/>
    <w:rsid w:val="0079494B"/>
    <w:rsid w:val="007A0817"/>
    <w:rsid w:val="007A21B7"/>
    <w:rsid w:val="007A3ACA"/>
    <w:rsid w:val="007B1FE4"/>
    <w:rsid w:val="007B29FA"/>
    <w:rsid w:val="007C1481"/>
    <w:rsid w:val="007C1A19"/>
    <w:rsid w:val="007C30AB"/>
    <w:rsid w:val="007D1457"/>
    <w:rsid w:val="007D15F3"/>
    <w:rsid w:val="007D4359"/>
    <w:rsid w:val="007E16BA"/>
    <w:rsid w:val="007E2C20"/>
    <w:rsid w:val="007E3B2A"/>
    <w:rsid w:val="007E55EE"/>
    <w:rsid w:val="007E6031"/>
    <w:rsid w:val="007F1EDD"/>
    <w:rsid w:val="007F7B2E"/>
    <w:rsid w:val="007F7CFB"/>
    <w:rsid w:val="0080155D"/>
    <w:rsid w:val="0081035A"/>
    <w:rsid w:val="0081126E"/>
    <w:rsid w:val="00813130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5013B"/>
    <w:rsid w:val="00855F7B"/>
    <w:rsid w:val="00857729"/>
    <w:rsid w:val="00860A16"/>
    <w:rsid w:val="00860D56"/>
    <w:rsid w:val="00866A6C"/>
    <w:rsid w:val="008708E8"/>
    <w:rsid w:val="00871495"/>
    <w:rsid w:val="00874D5C"/>
    <w:rsid w:val="00876A51"/>
    <w:rsid w:val="008835A8"/>
    <w:rsid w:val="008842BC"/>
    <w:rsid w:val="008870DE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79BE"/>
    <w:rsid w:val="008E0513"/>
    <w:rsid w:val="008E472E"/>
    <w:rsid w:val="008F47B7"/>
    <w:rsid w:val="008F63E6"/>
    <w:rsid w:val="008F7706"/>
    <w:rsid w:val="0090114D"/>
    <w:rsid w:val="00914451"/>
    <w:rsid w:val="00915CDD"/>
    <w:rsid w:val="00924045"/>
    <w:rsid w:val="009266B8"/>
    <w:rsid w:val="00927834"/>
    <w:rsid w:val="00930A71"/>
    <w:rsid w:val="00940ADF"/>
    <w:rsid w:val="0094676B"/>
    <w:rsid w:val="009500B5"/>
    <w:rsid w:val="00950CE3"/>
    <w:rsid w:val="009567DB"/>
    <w:rsid w:val="00973361"/>
    <w:rsid w:val="009759C2"/>
    <w:rsid w:val="0097774C"/>
    <w:rsid w:val="0098173B"/>
    <w:rsid w:val="00984281"/>
    <w:rsid w:val="00986D43"/>
    <w:rsid w:val="009964FE"/>
    <w:rsid w:val="009A08F7"/>
    <w:rsid w:val="009A41D2"/>
    <w:rsid w:val="009B3896"/>
    <w:rsid w:val="009C14EE"/>
    <w:rsid w:val="009C3D6E"/>
    <w:rsid w:val="009D5B3E"/>
    <w:rsid w:val="009D65A7"/>
    <w:rsid w:val="009D66F8"/>
    <w:rsid w:val="009E2A79"/>
    <w:rsid w:val="009E508B"/>
    <w:rsid w:val="009E7768"/>
    <w:rsid w:val="009F28F3"/>
    <w:rsid w:val="00A06BF3"/>
    <w:rsid w:val="00A11E73"/>
    <w:rsid w:val="00A13522"/>
    <w:rsid w:val="00A13BB9"/>
    <w:rsid w:val="00A22EFB"/>
    <w:rsid w:val="00A240D4"/>
    <w:rsid w:val="00A301A8"/>
    <w:rsid w:val="00A3047D"/>
    <w:rsid w:val="00A31403"/>
    <w:rsid w:val="00A31D1A"/>
    <w:rsid w:val="00A33C5A"/>
    <w:rsid w:val="00A41269"/>
    <w:rsid w:val="00A42593"/>
    <w:rsid w:val="00A440A0"/>
    <w:rsid w:val="00A449F8"/>
    <w:rsid w:val="00A462F6"/>
    <w:rsid w:val="00A47FDA"/>
    <w:rsid w:val="00A5236B"/>
    <w:rsid w:val="00A532D0"/>
    <w:rsid w:val="00A561CD"/>
    <w:rsid w:val="00A5657C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1CC2"/>
    <w:rsid w:val="00AB732B"/>
    <w:rsid w:val="00AC0002"/>
    <w:rsid w:val="00AC4150"/>
    <w:rsid w:val="00AD12D5"/>
    <w:rsid w:val="00AD2212"/>
    <w:rsid w:val="00AD2E89"/>
    <w:rsid w:val="00AE0CAE"/>
    <w:rsid w:val="00AF283B"/>
    <w:rsid w:val="00AF34F1"/>
    <w:rsid w:val="00AF6634"/>
    <w:rsid w:val="00AF6BAC"/>
    <w:rsid w:val="00AF6E8E"/>
    <w:rsid w:val="00B01B19"/>
    <w:rsid w:val="00B21F37"/>
    <w:rsid w:val="00B23066"/>
    <w:rsid w:val="00B23D46"/>
    <w:rsid w:val="00B31642"/>
    <w:rsid w:val="00B32AA1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78FA"/>
    <w:rsid w:val="00B81C4B"/>
    <w:rsid w:val="00B84194"/>
    <w:rsid w:val="00B955A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25B2"/>
    <w:rsid w:val="00BC2D90"/>
    <w:rsid w:val="00BC4ECC"/>
    <w:rsid w:val="00BC73F4"/>
    <w:rsid w:val="00BD40C2"/>
    <w:rsid w:val="00BD6478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30C1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7469"/>
    <w:rsid w:val="00C5786A"/>
    <w:rsid w:val="00C57AEB"/>
    <w:rsid w:val="00C606CA"/>
    <w:rsid w:val="00C60EF5"/>
    <w:rsid w:val="00C660A3"/>
    <w:rsid w:val="00C7008C"/>
    <w:rsid w:val="00C730F7"/>
    <w:rsid w:val="00C75288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D0962"/>
    <w:rsid w:val="00CD2011"/>
    <w:rsid w:val="00CE0799"/>
    <w:rsid w:val="00CE1472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6B34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72EB"/>
    <w:rsid w:val="00D76E97"/>
    <w:rsid w:val="00D77565"/>
    <w:rsid w:val="00D8041D"/>
    <w:rsid w:val="00D81D98"/>
    <w:rsid w:val="00D82122"/>
    <w:rsid w:val="00D83034"/>
    <w:rsid w:val="00D905F0"/>
    <w:rsid w:val="00D93CF7"/>
    <w:rsid w:val="00D978FF"/>
    <w:rsid w:val="00DA229E"/>
    <w:rsid w:val="00DA3130"/>
    <w:rsid w:val="00DA4820"/>
    <w:rsid w:val="00DA7F11"/>
    <w:rsid w:val="00DC6ADC"/>
    <w:rsid w:val="00DC7F4D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22B59"/>
    <w:rsid w:val="00E4088B"/>
    <w:rsid w:val="00E473E0"/>
    <w:rsid w:val="00E530DA"/>
    <w:rsid w:val="00E56FD5"/>
    <w:rsid w:val="00E657A7"/>
    <w:rsid w:val="00E65E55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654F"/>
    <w:rsid w:val="00ED401B"/>
    <w:rsid w:val="00EE2A2E"/>
    <w:rsid w:val="00EE46D8"/>
    <w:rsid w:val="00EE6368"/>
    <w:rsid w:val="00EF751A"/>
    <w:rsid w:val="00F01252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1495"/>
    <w:rsid w:val="00F66C7F"/>
    <w:rsid w:val="00F75447"/>
    <w:rsid w:val="00F7569F"/>
    <w:rsid w:val="00F75CB4"/>
    <w:rsid w:val="00F9249B"/>
    <w:rsid w:val="00FB229A"/>
    <w:rsid w:val="00FC7442"/>
    <w:rsid w:val="00FD0052"/>
    <w:rsid w:val="00FD1FD4"/>
    <w:rsid w:val="00FD5632"/>
    <w:rsid w:val="00FD68B9"/>
    <w:rsid w:val="00FE31AC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1095FB-2D10-4005-8FC4-FDD85537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57</TotalTime>
  <Pages>2</Pages>
  <Words>630</Words>
  <Characters>3860</Characters>
  <Application>Microsoft Office Word</Application>
  <DocSecurity>0</DocSecurity>
  <Lines>72</Lines>
  <Paragraphs>20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11</cp:revision>
  <cp:lastPrinted>2001-12-14T14:25:00Z</cp:lastPrinted>
  <dcterms:created xsi:type="dcterms:W3CDTF">2020-06-22T12:10:00Z</dcterms:created>
  <dcterms:modified xsi:type="dcterms:W3CDTF">2020-07-03T09:57:00Z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