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76C55" w14:textId="77777777" w:rsidR="0001720C" w:rsidRPr="007341A2" w:rsidRDefault="00823AF7" w:rsidP="0001720C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7D9397D2" w14:textId="322D987D" w:rsidR="0001720C" w:rsidRPr="007341A2" w:rsidRDefault="0001720C" w:rsidP="00D11F4D">
      <w:pPr>
        <w:pStyle w:val="Default"/>
        <w:tabs>
          <w:tab w:val="left" w:pos="1456"/>
        </w:tabs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1A3FC83B" w14:textId="77777777" w:rsidR="00602565" w:rsidRPr="007341A2" w:rsidRDefault="00602565" w:rsidP="00D11F4D">
      <w:pPr>
        <w:pStyle w:val="Default"/>
        <w:tabs>
          <w:tab w:val="left" w:pos="1456"/>
        </w:tabs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4C8DC4D2" w14:textId="77777777" w:rsidR="00630900" w:rsidRPr="007341A2" w:rsidRDefault="00630900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3B1E9182" w14:textId="5DE9F7F9" w:rsidR="001A7BC9" w:rsidRPr="007341A2" w:rsidRDefault="00602565" w:rsidP="00423DBA">
      <w:pPr>
        <w:rPr>
          <w:rFonts w:ascii="Verdana" w:hAnsi="Verdana"/>
          <w:b/>
          <w:bCs/>
          <w:sz w:val="30"/>
          <w:szCs w:val="30"/>
        </w:rPr>
      </w:pPr>
      <w:r>
        <w:rPr>
          <w:rFonts w:ascii="Verdana" w:hAnsi="Verdana"/>
          <w:b/>
          <w:bCs/>
          <w:sz w:val="30"/>
          <w:szCs w:val="30"/>
        </w:rPr>
        <w:t xml:space="preserve">John Deere wprowadza na rynek nową gamę </w:t>
      </w:r>
      <w:r w:rsidR="00580C74">
        <w:rPr>
          <w:rFonts w:ascii="Verdana" w:hAnsi="Verdana"/>
          <w:b/>
          <w:bCs/>
          <w:sz w:val="30"/>
          <w:szCs w:val="30"/>
        </w:rPr>
        <w:t>przyrządów żniwnych</w:t>
      </w:r>
    </w:p>
    <w:p w14:paraId="353AF995" w14:textId="77777777" w:rsidR="00423DBA" w:rsidRPr="007341A2" w:rsidRDefault="00423DBA" w:rsidP="00602565">
      <w:pPr>
        <w:jc w:val="both"/>
        <w:rPr>
          <w:rStyle w:val="JDBodyText12ptBlackChar"/>
          <w:rFonts w:eastAsia="Times New Roman"/>
          <w:color w:val="auto"/>
          <w:sz w:val="22"/>
          <w:szCs w:val="22"/>
        </w:rPr>
      </w:pPr>
    </w:p>
    <w:p w14:paraId="443D840E" w14:textId="12C53BE9" w:rsidR="00602565" w:rsidRPr="00A24251" w:rsidRDefault="00466F42" w:rsidP="00602565">
      <w:pPr>
        <w:jc w:val="both"/>
        <w:rPr>
          <w:rFonts w:ascii="Verdana" w:eastAsia="Verdana" w:hAnsi="Verdana"/>
          <w:sz w:val="20"/>
        </w:rPr>
      </w:pPr>
      <w:r w:rsidRPr="00A24251">
        <w:rPr>
          <w:rStyle w:val="JDBodyText12ptBlackChar"/>
          <w:i/>
          <w:iCs/>
          <w:sz w:val="20"/>
          <w:szCs w:val="20"/>
        </w:rPr>
        <w:t>Mannheim, 15 czerwca 2020 r.</w:t>
      </w:r>
      <w:r w:rsidRPr="00A24251">
        <w:rPr>
          <w:rFonts w:ascii="Verdana" w:eastAsia="Verdana" w:hAnsi="Verdana"/>
          <w:sz w:val="20"/>
        </w:rPr>
        <w:t xml:space="preserve"> —</w:t>
      </w:r>
      <w:r w:rsidR="00A24251" w:rsidRPr="00A24251">
        <w:rPr>
          <w:rFonts w:ascii="Verdana" w:eastAsia="Verdana" w:hAnsi="Verdana"/>
          <w:sz w:val="20"/>
        </w:rPr>
        <w:t xml:space="preserve"> </w:t>
      </w:r>
      <w:r w:rsidRPr="00A24251">
        <w:rPr>
          <w:rFonts w:ascii="Verdana" w:eastAsia="Verdana" w:hAnsi="Verdana"/>
          <w:sz w:val="20"/>
        </w:rPr>
        <w:t xml:space="preserve">John Deere rozszerzył swoją ofertę </w:t>
      </w:r>
      <w:r w:rsidR="007341A2" w:rsidRPr="00A24251">
        <w:rPr>
          <w:rFonts w:ascii="Verdana" w:eastAsia="Verdana" w:hAnsi="Verdana"/>
          <w:sz w:val="20"/>
        </w:rPr>
        <w:t>przyrządów żniwnych</w:t>
      </w:r>
      <w:r w:rsidRPr="00A24251">
        <w:rPr>
          <w:rFonts w:ascii="Verdana" w:eastAsia="Verdana" w:hAnsi="Verdana"/>
          <w:sz w:val="20"/>
        </w:rPr>
        <w:t xml:space="preserve"> do kombajnów, wprowadzając nową gamę</w:t>
      </w:r>
      <w:r w:rsidR="007341A2" w:rsidRPr="00A24251">
        <w:rPr>
          <w:rFonts w:ascii="Verdana" w:eastAsia="Verdana" w:hAnsi="Verdana"/>
          <w:sz w:val="20"/>
        </w:rPr>
        <w:t xml:space="preserve"> przegubowych</w:t>
      </w:r>
      <w:r w:rsidRPr="00A24251">
        <w:rPr>
          <w:rFonts w:ascii="Verdana" w:eastAsia="Verdana" w:hAnsi="Verdana"/>
          <w:sz w:val="20"/>
        </w:rPr>
        <w:t xml:space="preserve"> </w:t>
      </w:r>
      <w:r w:rsidR="007341A2" w:rsidRPr="00A24251">
        <w:rPr>
          <w:rFonts w:ascii="Verdana" w:eastAsia="Verdana" w:hAnsi="Verdana"/>
          <w:sz w:val="20"/>
        </w:rPr>
        <w:t>przyrządów</w:t>
      </w:r>
      <w:r w:rsidR="00271896" w:rsidRPr="00A24251">
        <w:rPr>
          <w:rFonts w:ascii="Verdana" w:eastAsia="Verdana" w:hAnsi="Verdana"/>
          <w:sz w:val="20"/>
        </w:rPr>
        <w:t xml:space="preserve"> </w:t>
      </w:r>
      <w:r w:rsidR="007341A2" w:rsidRPr="00A24251">
        <w:rPr>
          <w:rFonts w:ascii="Verdana" w:eastAsia="Verdana" w:hAnsi="Verdana"/>
          <w:sz w:val="20"/>
        </w:rPr>
        <w:t xml:space="preserve">z taśmami transportującymi </w:t>
      </w:r>
      <w:r w:rsidRPr="00A24251">
        <w:rPr>
          <w:rFonts w:ascii="Verdana" w:eastAsia="Verdana" w:hAnsi="Verdana"/>
          <w:sz w:val="20"/>
        </w:rPr>
        <w:t xml:space="preserve">(HD), nowe </w:t>
      </w:r>
      <w:r w:rsidR="007341A2" w:rsidRPr="00A24251">
        <w:rPr>
          <w:rFonts w:ascii="Verdana" w:eastAsia="Verdana" w:hAnsi="Verdana"/>
          <w:sz w:val="20"/>
        </w:rPr>
        <w:t>przyrządy</w:t>
      </w:r>
      <w:r w:rsidRPr="00A24251">
        <w:rPr>
          <w:rFonts w:ascii="Verdana" w:eastAsia="Verdana" w:hAnsi="Verdana"/>
          <w:sz w:val="20"/>
        </w:rPr>
        <w:t xml:space="preserve"> przenośnikowe HydraFlex™ oraz podbieracz pasowy BP15. Każdy z tych produktów jest zgodny z kombajnami John Deere nowej serii X oraz z większością kombajnów serii S, serii T i serii W</w:t>
      </w:r>
      <w:r w:rsidR="00A24251" w:rsidRPr="00A24251">
        <w:rPr>
          <w:rFonts w:ascii="Verdana" w:eastAsia="Verdana" w:hAnsi="Verdana"/>
          <w:sz w:val="20"/>
        </w:rPr>
        <w:t>.</w:t>
      </w:r>
    </w:p>
    <w:p w14:paraId="137FBE4C" w14:textId="77777777" w:rsidR="00602565" w:rsidRPr="00A24251" w:rsidRDefault="00602565" w:rsidP="00602565">
      <w:pPr>
        <w:jc w:val="both"/>
        <w:rPr>
          <w:rFonts w:ascii="Verdana" w:eastAsia="Verdana" w:hAnsi="Verdana"/>
          <w:sz w:val="20"/>
        </w:rPr>
      </w:pPr>
    </w:p>
    <w:p w14:paraId="56555508" w14:textId="77777777" w:rsidR="00A24251" w:rsidRPr="00A24251" w:rsidRDefault="007341A2" w:rsidP="00602565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 w:rsidRPr="00A24251">
        <w:rPr>
          <w:rFonts w:ascii="Verdana" w:eastAsia="Verdana" w:hAnsi="Verdana"/>
          <w:sz w:val="20"/>
        </w:rPr>
        <w:t xml:space="preserve">Przegubowe przyrządy żniwne z taśmami transportującymi </w:t>
      </w:r>
      <w:r w:rsidR="00602565" w:rsidRPr="00A24251">
        <w:rPr>
          <w:rFonts w:ascii="Verdana" w:eastAsia="Verdana" w:hAnsi="Verdana"/>
          <w:sz w:val="20"/>
        </w:rPr>
        <w:t xml:space="preserve">John Deere HDX </w:t>
      </w:r>
      <w:r w:rsidR="00A24251" w:rsidRPr="00A24251">
        <w:rPr>
          <w:rFonts w:ascii="Verdana" w:eastAsia="Verdana" w:hAnsi="Verdana"/>
          <w:sz w:val="20"/>
        </w:rPr>
        <w:t>są skierowane</w:t>
      </w:r>
      <w:r w:rsidR="00602565" w:rsidRPr="00A24251">
        <w:rPr>
          <w:rFonts w:ascii="Verdana" w:eastAsia="Verdana" w:hAnsi="Verdana"/>
          <w:sz w:val="20"/>
        </w:rPr>
        <w:t xml:space="preserve"> dla </w:t>
      </w:r>
      <w:r w:rsidRPr="00A24251">
        <w:rPr>
          <w:rFonts w:ascii="Verdana" w:eastAsia="Verdana" w:hAnsi="Verdana"/>
          <w:sz w:val="20"/>
        </w:rPr>
        <w:t>rolników uprawiających</w:t>
      </w:r>
      <w:r w:rsidR="00602565" w:rsidRPr="00A24251">
        <w:rPr>
          <w:rFonts w:ascii="Verdana" w:eastAsia="Verdana" w:hAnsi="Verdana"/>
          <w:sz w:val="20"/>
        </w:rPr>
        <w:t xml:space="preserve"> rzepak i roślin</w:t>
      </w:r>
      <w:r w:rsidRPr="00A24251">
        <w:rPr>
          <w:rFonts w:ascii="Verdana" w:eastAsia="Verdana" w:hAnsi="Verdana"/>
          <w:sz w:val="20"/>
        </w:rPr>
        <w:t>y</w:t>
      </w:r>
      <w:r w:rsidR="00602565" w:rsidRPr="00A24251">
        <w:rPr>
          <w:rFonts w:ascii="Verdana" w:eastAsia="Verdana" w:hAnsi="Verdana"/>
          <w:sz w:val="20"/>
        </w:rPr>
        <w:t xml:space="preserve"> drobnoziarnist</w:t>
      </w:r>
      <w:r w:rsidRPr="00A24251">
        <w:rPr>
          <w:rFonts w:ascii="Verdana" w:eastAsia="Verdana" w:hAnsi="Verdana"/>
          <w:sz w:val="20"/>
        </w:rPr>
        <w:t>e</w:t>
      </w:r>
      <w:r w:rsidR="00602565" w:rsidRPr="00A24251">
        <w:rPr>
          <w:rFonts w:ascii="Verdana" w:eastAsia="Verdana" w:hAnsi="Verdana"/>
          <w:sz w:val="20"/>
        </w:rPr>
        <w:t>, którzy chcą zmaksymalizować wydajność swojego kombajnu na potrzeby różnych upraw, zmieniających się warunków oraz nierównego lub pofałdowanego terenu.</w:t>
      </w:r>
    </w:p>
    <w:p w14:paraId="06FFEBB9" w14:textId="784E23D6" w:rsidR="00602565" w:rsidRPr="00A24251" w:rsidRDefault="007341A2" w:rsidP="00602565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 w:rsidRPr="00A24251">
        <w:rPr>
          <w:rFonts w:ascii="Verdana" w:eastAsia="Verdana" w:hAnsi="Verdana"/>
          <w:i/>
          <w:iCs/>
          <w:sz w:val="20"/>
        </w:rPr>
        <w:t>Przyrząd żniwny</w:t>
      </w:r>
      <w:r w:rsidR="00602565" w:rsidRPr="00A24251">
        <w:rPr>
          <w:rFonts w:ascii="Verdana" w:eastAsia="Verdana" w:hAnsi="Verdana"/>
          <w:i/>
          <w:iCs/>
          <w:sz w:val="20"/>
        </w:rPr>
        <w:t xml:space="preserve"> HDX jest wyposażony w nową ramę na </w:t>
      </w:r>
      <w:r w:rsidRPr="00A24251">
        <w:rPr>
          <w:rFonts w:ascii="Verdana" w:eastAsia="Verdana" w:hAnsi="Verdana"/>
          <w:i/>
          <w:iCs/>
          <w:sz w:val="20"/>
        </w:rPr>
        <w:t>przegubach</w:t>
      </w:r>
      <w:r w:rsidR="00602565" w:rsidRPr="00A24251">
        <w:rPr>
          <w:rFonts w:ascii="Verdana" w:eastAsia="Verdana" w:hAnsi="Verdana"/>
          <w:i/>
          <w:iCs/>
          <w:sz w:val="20"/>
        </w:rPr>
        <w:t>, która zapewnia bezkonkurencyjne możliwości kopiowania gruntu oraz dwukrotnie większy zasięg skrzydła w porównaniu z </w:t>
      </w:r>
      <w:r w:rsidRPr="00A24251">
        <w:rPr>
          <w:rFonts w:ascii="Verdana" w:eastAsia="Verdana" w:hAnsi="Verdana"/>
          <w:i/>
          <w:iCs/>
          <w:sz w:val="20"/>
        </w:rPr>
        <w:t>przyrządem</w:t>
      </w:r>
      <w:r w:rsidR="00602565" w:rsidRPr="00A24251">
        <w:rPr>
          <w:rFonts w:ascii="Verdana" w:eastAsia="Verdana" w:hAnsi="Verdana"/>
          <w:i/>
          <w:iCs/>
          <w:sz w:val="20"/>
        </w:rPr>
        <w:t xml:space="preserve"> FD1 FlexDraper firmy MacDon, </w:t>
      </w:r>
      <w:r w:rsidR="00582F2C">
        <w:rPr>
          <w:rFonts w:ascii="Verdana" w:eastAsia="Verdana" w:hAnsi="Verdana"/>
          <w:i/>
          <w:iCs/>
          <w:sz w:val="20"/>
        </w:rPr>
        <w:t>uzyskując r</w:t>
      </w:r>
      <w:r w:rsidR="00602565" w:rsidRPr="00A24251">
        <w:rPr>
          <w:rFonts w:ascii="Verdana" w:eastAsia="Verdana" w:hAnsi="Verdana"/>
          <w:i/>
          <w:iCs/>
          <w:sz w:val="20"/>
        </w:rPr>
        <w:t>ównomierną wysokość cięcia podczas zbiorów na pofałdowanym lub nierównym terenie</w:t>
      </w:r>
      <w:r w:rsidR="00602565" w:rsidRPr="00A24251">
        <w:rPr>
          <w:rFonts w:ascii="Verdana" w:eastAsia="Verdana" w:hAnsi="Verdana"/>
          <w:sz w:val="20"/>
        </w:rPr>
        <w:t xml:space="preserve"> — mówi Jonathan Edwards, kierownik ds. marketingu produktów w firmie John Deere.</w:t>
      </w:r>
    </w:p>
    <w:p w14:paraId="2302DB7F" w14:textId="38BE43CC" w:rsidR="00602565" w:rsidRPr="00A24251" w:rsidRDefault="00602565" w:rsidP="00602565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 w:rsidRPr="00A24251">
        <w:rPr>
          <w:rFonts w:ascii="Verdana" w:eastAsia="Verdana" w:hAnsi="Verdana"/>
          <w:sz w:val="20"/>
        </w:rPr>
        <w:t xml:space="preserve">Zdaniem Edwardsa </w:t>
      </w:r>
      <w:r w:rsidR="007341A2" w:rsidRPr="00A24251">
        <w:rPr>
          <w:rFonts w:ascii="Verdana" w:eastAsia="Verdana" w:hAnsi="Verdana"/>
          <w:sz w:val="20"/>
        </w:rPr>
        <w:t xml:space="preserve"> przenośnikowy  przyrząd żniwny </w:t>
      </w:r>
      <w:r w:rsidRPr="00A24251">
        <w:rPr>
          <w:rFonts w:ascii="Verdana" w:eastAsia="Verdana" w:hAnsi="Verdana"/>
          <w:sz w:val="20"/>
        </w:rPr>
        <w:t xml:space="preserve">HDX pomoże uwolnić większy potencjał mocy przerobowych kombajnu i zwiększyć ilość zbieranego ziarna, szczególnie w warunkach roślin wyległych. </w:t>
      </w:r>
      <w:r w:rsidRPr="00A24251">
        <w:rPr>
          <w:rFonts w:ascii="Verdana" w:eastAsia="Verdana" w:hAnsi="Verdana"/>
          <w:i/>
          <w:iCs/>
          <w:sz w:val="20"/>
        </w:rPr>
        <w:t xml:space="preserve">Te łatwe w obsłudze </w:t>
      </w:r>
      <w:r w:rsidR="007341A2" w:rsidRPr="00A24251">
        <w:rPr>
          <w:rFonts w:ascii="Verdana" w:eastAsia="Verdana" w:hAnsi="Verdana"/>
          <w:i/>
          <w:iCs/>
          <w:sz w:val="20"/>
        </w:rPr>
        <w:t>przyrządy żniwne</w:t>
      </w:r>
      <w:r w:rsidRPr="00A24251">
        <w:rPr>
          <w:rFonts w:ascii="Verdana" w:eastAsia="Verdana" w:hAnsi="Verdana"/>
          <w:i/>
          <w:iCs/>
          <w:sz w:val="20"/>
        </w:rPr>
        <w:t xml:space="preserve"> zostały zaprojektowane specjalnie z myślą o europejskich klientach. Skutecznie podnoszą wyległe rośliny i przenoszą je na zespół tnący, zwiększając wydajność zbioru dzięki utrzymaniu stałej odległości między palcami nagarniacza a zespołem tnącym, zwiększonemu zasięgowi nagarniacza oraz wyższemu momentowi obrotowemu silnika napędu nagarniacza. HDX jest pierwszym przenośnikowym </w:t>
      </w:r>
      <w:r w:rsidR="00EF7835" w:rsidRPr="00A24251">
        <w:rPr>
          <w:rFonts w:ascii="Verdana" w:eastAsia="Verdana" w:hAnsi="Verdana"/>
          <w:i/>
          <w:iCs/>
          <w:sz w:val="20"/>
        </w:rPr>
        <w:t>przyrządem żniwnym</w:t>
      </w:r>
      <w:r w:rsidR="00E1727E" w:rsidRPr="00A24251">
        <w:rPr>
          <w:rFonts w:ascii="Verdana" w:eastAsia="Verdana" w:hAnsi="Verdana"/>
          <w:i/>
          <w:iCs/>
          <w:sz w:val="20"/>
        </w:rPr>
        <w:t xml:space="preserve"> </w:t>
      </w:r>
      <w:r w:rsidRPr="00A24251">
        <w:rPr>
          <w:rFonts w:ascii="Verdana" w:eastAsia="Verdana" w:hAnsi="Verdana"/>
          <w:i/>
          <w:iCs/>
          <w:sz w:val="20"/>
        </w:rPr>
        <w:t xml:space="preserve">testowanym przez nas w uprawach rzepaku, który </w:t>
      </w:r>
      <w:r w:rsidR="00E1727E" w:rsidRPr="00A24251">
        <w:rPr>
          <w:rFonts w:ascii="Verdana" w:eastAsia="Verdana" w:hAnsi="Verdana"/>
          <w:i/>
          <w:iCs/>
          <w:sz w:val="20"/>
        </w:rPr>
        <w:t>przewyższa</w:t>
      </w:r>
      <w:r w:rsidR="00C83F07" w:rsidRPr="00A24251">
        <w:rPr>
          <w:rFonts w:ascii="Verdana" w:eastAsia="Verdana" w:hAnsi="Verdana"/>
          <w:i/>
          <w:iCs/>
          <w:sz w:val="20"/>
        </w:rPr>
        <w:t xml:space="preserve"> </w:t>
      </w:r>
      <w:r w:rsidRPr="00A24251">
        <w:rPr>
          <w:rFonts w:ascii="Verdana" w:eastAsia="Verdana" w:hAnsi="Verdana"/>
          <w:i/>
          <w:iCs/>
          <w:sz w:val="20"/>
        </w:rPr>
        <w:t>ślimakow</w:t>
      </w:r>
      <w:r w:rsidR="00E1727E" w:rsidRPr="00A24251">
        <w:rPr>
          <w:rFonts w:ascii="Verdana" w:eastAsia="Verdana" w:hAnsi="Verdana"/>
          <w:i/>
          <w:iCs/>
          <w:sz w:val="20"/>
        </w:rPr>
        <w:t>e</w:t>
      </w:r>
      <w:r w:rsidR="00C83F07" w:rsidRPr="00A24251">
        <w:rPr>
          <w:rFonts w:ascii="Verdana" w:eastAsia="Verdana" w:hAnsi="Verdana"/>
          <w:i/>
          <w:iCs/>
          <w:sz w:val="20"/>
        </w:rPr>
        <w:t xml:space="preserve"> przyrząd</w:t>
      </w:r>
      <w:r w:rsidR="00E1727E" w:rsidRPr="00A24251">
        <w:rPr>
          <w:rFonts w:ascii="Verdana" w:eastAsia="Verdana" w:hAnsi="Verdana"/>
          <w:i/>
          <w:iCs/>
          <w:sz w:val="20"/>
        </w:rPr>
        <w:t>y</w:t>
      </w:r>
      <w:r w:rsidR="00C83F07" w:rsidRPr="00A24251">
        <w:rPr>
          <w:rFonts w:ascii="Verdana" w:eastAsia="Verdana" w:hAnsi="Verdana"/>
          <w:i/>
          <w:iCs/>
          <w:sz w:val="20"/>
        </w:rPr>
        <w:t xml:space="preserve"> żniwn</w:t>
      </w:r>
      <w:r w:rsidR="00E1727E" w:rsidRPr="00A24251">
        <w:rPr>
          <w:rFonts w:ascii="Verdana" w:eastAsia="Verdana" w:hAnsi="Verdana"/>
          <w:i/>
          <w:iCs/>
          <w:sz w:val="20"/>
        </w:rPr>
        <w:t>e</w:t>
      </w:r>
      <w:r w:rsidRPr="00A24251">
        <w:rPr>
          <w:rFonts w:ascii="Verdana" w:eastAsia="Verdana" w:hAnsi="Verdana"/>
          <w:i/>
          <w:iCs/>
          <w:sz w:val="20"/>
        </w:rPr>
        <w:t xml:space="preserve"> pod względem wydajności znamionowej i maksymalnej </w:t>
      </w:r>
      <w:r w:rsidR="00EF7835" w:rsidRPr="00A24251">
        <w:rPr>
          <w:rFonts w:ascii="Verdana" w:eastAsia="Verdana" w:hAnsi="Verdana"/>
          <w:i/>
          <w:iCs/>
          <w:sz w:val="20"/>
        </w:rPr>
        <w:t>wydajności</w:t>
      </w:r>
      <w:r w:rsidRPr="00A24251">
        <w:rPr>
          <w:rFonts w:ascii="Verdana" w:eastAsia="Verdana" w:hAnsi="Verdana"/>
          <w:sz w:val="20"/>
        </w:rPr>
        <w:t>.</w:t>
      </w:r>
    </w:p>
    <w:p w14:paraId="3FAB4EF5" w14:textId="1A7472B1" w:rsidR="00602565" w:rsidRPr="00A24251" w:rsidRDefault="00EF7835" w:rsidP="00602565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 w:rsidRPr="00A24251">
        <w:rPr>
          <w:rFonts w:ascii="Verdana" w:eastAsia="Verdana" w:hAnsi="Verdana"/>
          <w:sz w:val="20"/>
        </w:rPr>
        <w:t>Przyrządy żniwne</w:t>
      </w:r>
      <w:r w:rsidR="00602565" w:rsidRPr="00A24251">
        <w:rPr>
          <w:rFonts w:ascii="Verdana" w:eastAsia="Verdana" w:hAnsi="Verdana"/>
          <w:sz w:val="20"/>
        </w:rPr>
        <w:t xml:space="preserve"> HDX są standardowo wyposażone w opatentowane pasy</w:t>
      </w:r>
      <w:r w:rsidRPr="00A24251">
        <w:rPr>
          <w:rFonts w:ascii="Verdana" w:eastAsia="Verdana" w:hAnsi="Verdana"/>
          <w:sz w:val="20"/>
        </w:rPr>
        <w:t xml:space="preserve"> </w:t>
      </w:r>
      <w:r w:rsidR="00E1727E" w:rsidRPr="00A24251">
        <w:rPr>
          <w:rFonts w:ascii="Verdana" w:eastAsia="Verdana" w:hAnsi="Verdana"/>
          <w:sz w:val="20"/>
        </w:rPr>
        <w:t xml:space="preserve">ze </w:t>
      </w:r>
      <w:r w:rsidRPr="00A24251">
        <w:rPr>
          <w:rFonts w:ascii="Verdana" w:eastAsia="Verdana" w:hAnsi="Verdana"/>
          <w:sz w:val="20"/>
        </w:rPr>
        <w:t>specjalnym przetłoczeniem</w:t>
      </w:r>
      <w:r w:rsidR="00602565" w:rsidRPr="00A24251">
        <w:rPr>
          <w:rFonts w:ascii="Verdana" w:eastAsia="Verdana" w:hAnsi="Verdana"/>
          <w:sz w:val="20"/>
        </w:rPr>
        <w:t xml:space="preserve"> John Deere. Wraz</w:t>
      </w:r>
      <w:r w:rsidR="000F6A52" w:rsidRPr="00A24251">
        <w:rPr>
          <w:rFonts w:ascii="Verdana" w:eastAsia="Verdana" w:hAnsi="Verdana"/>
          <w:sz w:val="20"/>
        </w:rPr>
        <w:t xml:space="preserve"> z przenośnikami ślimakowymi z</w:t>
      </w:r>
      <w:r w:rsidR="00E1727E" w:rsidRPr="00A24251">
        <w:rPr>
          <w:rFonts w:ascii="Verdana" w:eastAsia="Verdana" w:hAnsi="Verdana"/>
          <w:sz w:val="20"/>
        </w:rPr>
        <w:t xml:space="preserve"> zamontowanymi</w:t>
      </w:r>
      <w:r w:rsidR="000F6A52" w:rsidRPr="00A24251">
        <w:rPr>
          <w:rFonts w:ascii="Verdana" w:eastAsia="Verdana" w:hAnsi="Verdana"/>
          <w:sz w:val="20"/>
        </w:rPr>
        <w:t xml:space="preserve"> palcami na całej szerokości </w:t>
      </w:r>
      <w:r w:rsidR="00602565" w:rsidRPr="00A24251">
        <w:rPr>
          <w:rFonts w:ascii="Verdana" w:eastAsia="Verdana" w:hAnsi="Verdana"/>
          <w:sz w:val="20"/>
        </w:rPr>
        <w:t xml:space="preserve">do </w:t>
      </w:r>
      <w:r w:rsidR="000F6A52" w:rsidRPr="00A24251">
        <w:rPr>
          <w:rFonts w:ascii="Verdana" w:eastAsia="Verdana" w:hAnsi="Verdana"/>
          <w:sz w:val="20"/>
        </w:rPr>
        <w:t>zbioru rzepaku</w:t>
      </w:r>
      <w:r w:rsidR="00602565" w:rsidRPr="00A24251">
        <w:rPr>
          <w:rFonts w:ascii="Verdana" w:eastAsia="Verdana" w:hAnsi="Verdana"/>
          <w:sz w:val="20"/>
        </w:rPr>
        <w:t xml:space="preserve"> pasy te umożliwiają </w:t>
      </w:r>
      <w:r w:rsidR="00602565" w:rsidRPr="00A24251">
        <w:rPr>
          <w:rFonts w:ascii="Verdana" w:eastAsia="Verdana" w:hAnsi="Verdana"/>
          <w:sz w:val="20"/>
        </w:rPr>
        <w:lastRenderedPageBreak/>
        <w:t xml:space="preserve">ograniczenie </w:t>
      </w:r>
      <w:r w:rsidR="000F6A52" w:rsidRPr="00A24251">
        <w:rPr>
          <w:rFonts w:ascii="Verdana" w:eastAsia="Verdana" w:hAnsi="Verdana"/>
          <w:sz w:val="20"/>
        </w:rPr>
        <w:t>straty nasion</w:t>
      </w:r>
      <w:r w:rsidR="00602565" w:rsidRPr="00A24251">
        <w:rPr>
          <w:rFonts w:ascii="Verdana" w:eastAsia="Verdana" w:hAnsi="Verdana"/>
          <w:sz w:val="20"/>
        </w:rPr>
        <w:t xml:space="preserve"> rzepaku </w:t>
      </w:r>
      <w:r w:rsidR="000F6A52" w:rsidRPr="00A24251">
        <w:rPr>
          <w:rFonts w:ascii="Verdana" w:eastAsia="Verdana" w:hAnsi="Verdana"/>
          <w:sz w:val="20"/>
        </w:rPr>
        <w:t>na</w:t>
      </w:r>
      <w:r w:rsidR="00602565" w:rsidRPr="00A24251">
        <w:rPr>
          <w:rFonts w:ascii="Verdana" w:eastAsia="Verdana" w:hAnsi="Verdana"/>
          <w:sz w:val="20"/>
        </w:rPr>
        <w:t xml:space="preserve"> zespole tnącym nawet o 25 proc</w:t>
      </w:r>
      <w:r w:rsidR="00CD028A">
        <w:rPr>
          <w:rFonts w:ascii="Verdana" w:eastAsia="Verdana" w:hAnsi="Verdana"/>
          <w:sz w:val="20"/>
        </w:rPr>
        <w:t xml:space="preserve">. </w:t>
      </w:r>
      <w:r w:rsidR="00602565" w:rsidRPr="00A24251">
        <w:rPr>
          <w:rFonts w:ascii="Verdana" w:eastAsia="Verdana" w:hAnsi="Verdana"/>
          <w:sz w:val="20"/>
        </w:rPr>
        <w:t xml:space="preserve">w porównaniu z tradycyjnymi systemami </w:t>
      </w:r>
      <w:r w:rsidR="000F6A52" w:rsidRPr="00A24251">
        <w:rPr>
          <w:rFonts w:ascii="Verdana" w:eastAsia="Verdana" w:hAnsi="Verdana"/>
          <w:sz w:val="20"/>
        </w:rPr>
        <w:t>przyrządów</w:t>
      </w:r>
      <w:r w:rsidR="00602565" w:rsidRPr="00A24251">
        <w:rPr>
          <w:rFonts w:ascii="Verdana" w:eastAsia="Verdana" w:hAnsi="Verdana"/>
          <w:sz w:val="20"/>
        </w:rPr>
        <w:t xml:space="preserve"> przenośnikowych.</w:t>
      </w:r>
    </w:p>
    <w:p w14:paraId="2A00F335" w14:textId="418421A3" w:rsidR="00602565" w:rsidRPr="00A24251" w:rsidRDefault="00602565" w:rsidP="00602565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 w:rsidRPr="00A24251">
        <w:rPr>
          <w:rFonts w:ascii="Verdana" w:eastAsia="Verdana" w:hAnsi="Verdana"/>
          <w:sz w:val="20"/>
        </w:rPr>
        <w:t xml:space="preserve">Kolejną nowością firmy John Deere jest model HDR </w:t>
      </w:r>
      <w:r w:rsidR="00A24251" w:rsidRPr="00A24251">
        <w:rPr>
          <w:rFonts w:ascii="Verdana" w:eastAsia="Verdana" w:hAnsi="Verdana"/>
          <w:sz w:val="20"/>
        </w:rPr>
        <w:t>(</w:t>
      </w:r>
      <w:r w:rsidR="000F6A52" w:rsidRPr="00A24251">
        <w:rPr>
          <w:rFonts w:ascii="Verdana" w:eastAsia="Verdana" w:hAnsi="Verdana"/>
          <w:sz w:val="20"/>
        </w:rPr>
        <w:t>przegubowy przyrząd żniwny</w:t>
      </w:r>
      <w:r w:rsidRPr="00A24251">
        <w:rPr>
          <w:rFonts w:ascii="Verdana" w:eastAsia="Verdana" w:hAnsi="Verdana"/>
          <w:sz w:val="20"/>
        </w:rPr>
        <w:t xml:space="preserve"> ze sztywnymi </w:t>
      </w:r>
      <w:r w:rsidR="000F6A52" w:rsidRPr="00A24251">
        <w:rPr>
          <w:rFonts w:ascii="Verdana" w:eastAsia="Verdana" w:hAnsi="Verdana"/>
          <w:sz w:val="20"/>
        </w:rPr>
        <w:t>kosami</w:t>
      </w:r>
      <w:r w:rsidRPr="00A24251">
        <w:rPr>
          <w:rFonts w:ascii="Verdana" w:eastAsia="Verdana" w:hAnsi="Verdana"/>
          <w:sz w:val="20"/>
        </w:rPr>
        <w:t>). Jest on przeznaczony dla rolników, którzy uprawiają niewielkie ilości rzepaku</w:t>
      </w:r>
      <w:r w:rsidR="00E70CC0">
        <w:rPr>
          <w:rFonts w:ascii="Verdana" w:eastAsia="Verdana" w:hAnsi="Verdana"/>
          <w:sz w:val="20"/>
        </w:rPr>
        <w:t xml:space="preserve">. </w:t>
      </w:r>
      <w:r w:rsidRPr="00A24251">
        <w:rPr>
          <w:rFonts w:ascii="Verdana" w:eastAsia="Verdana" w:hAnsi="Verdana"/>
          <w:sz w:val="20"/>
        </w:rPr>
        <w:t>Dostępny jest w </w:t>
      </w:r>
      <w:r w:rsidR="00271896" w:rsidRPr="00A24251">
        <w:rPr>
          <w:rFonts w:ascii="Verdana" w:eastAsia="Verdana" w:hAnsi="Verdana"/>
          <w:sz w:val="20"/>
        </w:rPr>
        <w:t>szerokościach</w:t>
      </w:r>
      <w:r w:rsidRPr="00A24251">
        <w:rPr>
          <w:rFonts w:ascii="Verdana" w:eastAsia="Verdana" w:hAnsi="Verdana"/>
          <w:sz w:val="20"/>
        </w:rPr>
        <w:t xml:space="preserve"> od 10,7 do 15,2 m (od 35 do 50 stóp).</w:t>
      </w:r>
    </w:p>
    <w:p w14:paraId="017F08CE" w14:textId="1BAC8409" w:rsidR="00602565" w:rsidRPr="00A24251" w:rsidRDefault="00602565" w:rsidP="00602565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 w:rsidRPr="00A24251">
        <w:rPr>
          <w:rFonts w:ascii="Verdana" w:eastAsia="Verdana" w:hAnsi="Verdana"/>
          <w:sz w:val="20"/>
        </w:rPr>
        <w:t xml:space="preserve">Nowe przenośnikowe </w:t>
      </w:r>
      <w:r w:rsidR="000F6A52" w:rsidRPr="00A24251">
        <w:rPr>
          <w:rFonts w:ascii="Verdana" w:eastAsia="Verdana" w:hAnsi="Verdana"/>
          <w:sz w:val="20"/>
        </w:rPr>
        <w:t xml:space="preserve">przyrządy żniwne </w:t>
      </w:r>
      <w:r w:rsidRPr="00A24251">
        <w:rPr>
          <w:rFonts w:ascii="Verdana" w:eastAsia="Verdana" w:hAnsi="Verdana"/>
          <w:sz w:val="20"/>
        </w:rPr>
        <w:t>John Deere RDF (sztywny heder przenośnikowy z elastyc</w:t>
      </w:r>
      <w:r w:rsidR="000F6A52" w:rsidRPr="00A24251">
        <w:rPr>
          <w:rFonts w:ascii="Verdana" w:eastAsia="Verdana" w:hAnsi="Verdana"/>
          <w:sz w:val="20"/>
        </w:rPr>
        <w:t>zną</w:t>
      </w:r>
      <w:r w:rsidRPr="00A24251">
        <w:rPr>
          <w:rFonts w:ascii="Verdana" w:eastAsia="Verdana" w:hAnsi="Verdana"/>
          <w:sz w:val="20"/>
        </w:rPr>
        <w:t xml:space="preserve"> </w:t>
      </w:r>
      <w:r w:rsidR="000F6A52" w:rsidRPr="00A24251">
        <w:rPr>
          <w:rFonts w:ascii="Verdana" w:eastAsia="Verdana" w:hAnsi="Verdana"/>
          <w:sz w:val="20"/>
        </w:rPr>
        <w:t>kosą</w:t>
      </w:r>
      <w:r w:rsidRPr="00A24251">
        <w:rPr>
          <w:rFonts w:ascii="Verdana" w:eastAsia="Verdana" w:hAnsi="Verdana"/>
          <w:sz w:val="20"/>
        </w:rPr>
        <w:t xml:space="preserve">) HydraFlex™ opierają się na sprawdzonej w warunkach terenowych technologii cięcia zastosowanej w istniejącym modelu 700FD, zapewniając jednocześnie nowe funkcje zmniejszające </w:t>
      </w:r>
      <w:r w:rsidR="000F6A52" w:rsidRPr="00A24251">
        <w:rPr>
          <w:rFonts w:ascii="Verdana" w:eastAsia="Verdana" w:hAnsi="Verdana"/>
          <w:sz w:val="20"/>
        </w:rPr>
        <w:t>stratę</w:t>
      </w:r>
      <w:r w:rsidRPr="00A24251">
        <w:rPr>
          <w:rFonts w:ascii="Verdana" w:eastAsia="Verdana" w:hAnsi="Verdana"/>
          <w:sz w:val="20"/>
        </w:rPr>
        <w:t xml:space="preserve"> ziarna. </w:t>
      </w:r>
      <w:r w:rsidR="000F6A52" w:rsidRPr="00A24251">
        <w:rPr>
          <w:rFonts w:ascii="Verdana" w:eastAsia="Verdana" w:hAnsi="Verdana"/>
          <w:sz w:val="20"/>
        </w:rPr>
        <w:t>Przyrządy żniwne</w:t>
      </w:r>
      <w:r w:rsidRPr="00A24251">
        <w:rPr>
          <w:rFonts w:ascii="Verdana" w:eastAsia="Verdana" w:hAnsi="Verdana"/>
          <w:sz w:val="20"/>
        </w:rPr>
        <w:t xml:space="preserve"> RDF HydraFlex™ są zgodne z nowymi kombajnami serii X oraz serii S, serii T oraz serii W i współpracują z maszynami od roku modelowego 2012.</w:t>
      </w:r>
    </w:p>
    <w:p w14:paraId="0181846E" w14:textId="763BB36F" w:rsidR="00602565" w:rsidRPr="00A24251" w:rsidRDefault="00602565" w:rsidP="00602565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 w:rsidRPr="00A24251">
        <w:rPr>
          <w:rFonts w:ascii="Verdana" w:eastAsia="Verdana" w:hAnsi="Verdana"/>
          <w:sz w:val="20"/>
        </w:rPr>
        <w:t>Wszystkie</w:t>
      </w:r>
      <w:r w:rsidR="000F6A52" w:rsidRPr="00A24251">
        <w:rPr>
          <w:rFonts w:ascii="Verdana" w:eastAsia="Verdana" w:hAnsi="Verdana"/>
          <w:sz w:val="20"/>
        </w:rPr>
        <w:t xml:space="preserve"> </w:t>
      </w:r>
      <w:r w:rsidRPr="00A24251">
        <w:rPr>
          <w:rFonts w:ascii="Verdana" w:eastAsia="Verdana" w:hAnsi="Verdana"/>
          <w:sz w:val="20"/>
        </w:rPr>
        <w:t>przenośnikowe</w:t>
      </w:r>
      <w:r w:rsidR="000F6A52" w:rsidRPr="00A24251">
        <w:rPr>
          <w:rFonts w:ascii="Verdana" w:eastAsia="Verdana" w:hAnsi="Verdana"/>
          <w:sz w:val="20"/>
        </w:rPr>
        <w:t xml:space="preserve"> przyrządy żniwne</w:t>
      </w:r>
      <w:r w:rsidRPr="00A24251">
        <w:rPr>
          <w:rFonts w:ascii="Verdana" w:eastAsia="Verdana" w:hAnsi="Verdana"/>
          <w:sz w:val="20"/>
        </w:rPr>
        <w:t xml:space="preserve"> RDF HydraFlex™ są wyposażone w nową dwuzakresową środkową sekcję podawania, która umożliwia operatorom zmniejszenie prędkości bębna zasilającego i środkowego pasa podającego o 20 proc. </w:t>
      </w:r>
      <w:r w:rsidRPr="00CD028A">
        <w:rPr>
          <w:rFonts w:ascii="Verdana" w:eastAsia="Verdana" w:hAnsi="Verdana"/>
          <w:i/>
          <w:iCs/>
          <w:sz w:val="20"/>
        </w:rPr>
        <w:t>Pozwala to ograniczyć utratę swobodnego ziarna, ponieważ operatorzy mogą łatwo przejść z wysokiej do niskiej prędkości w celu ochrony ziaren łatwo ulegających łuskowaniu, takich jak soja — co przekłada się na zwiększenie ilości ziarna trafiającego do zbiornika</w:t>
      </w:r>
      <w:r w:rsidRPr="00A24251">
        <w:rPr>
          <w:rFonts w:ascii="Verdana" w:eastAsia="Verdana" w:hAnsi="Verdana"/>
          <w:sz w:val="20"/>
        </w:rPr>
        <w:t xml:space="preserve"> — mówi Edwards.</w:t>
      </w:r>
    </w:p>
    <w:p w14:paraId="149C886E" w14:textId="7ACEC4FF" w:rsidR="00602565" w:rsidRPr="00A24251" w:rsidRDefault="00602565" w:rsidP="00602565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 w:rsidRPr="00A24251">
        <w:rPr>
          <w:rFonts w:ascii="Verdana" w:eastAsia="Verdana" w:hAnsi="Verdana"/>
          <w:sz w:val="20"/>
        </w:rPr>
        <w:t xml:space="preserve">John Deere oferuje również podbieracz pasowy BP15 dla hodowców roślin drobnoziarnistych i oleistych, którzy chcą zbierać pokos, korzystając z kombajnu serii X, serii S lub serii T. </w:t>
      </w:r>
      <w:r w:rsidRPr="00E70CC0">
        <w:rPr>
          <w:rFonts w:ascii="Verdana" w:eastAsia="Verdana" w:hAnsi="Verdana"/>
          <w:i/>
          <w:iCs/>
          <w:sz w:val="20"/>
        </w:rPr>
        <w:t>W porównaniu z modelem 615P nasz nowy podbieracz ma szerszy otwór z regulowanym zwojem ślimaka podającego i palcami, dzięki czemu platforma może obrobić więcej hektarów na godzinę. Na przykład w przypadku wykorzystania w kombajnie X9 podbieracz</w:t>
      </w:r>
      <w:r w:rsidR="00271896" w:rsidRPr="00E70CC0">
        <w:rPr>
          <w:rFonts w:ascii="Verdana" w:eastAsia="Verdana" w:hAnsi="Verdana"/>
          <w:i/>
          <w:iCs/>
          <w:sz w:val="20"/>
        </w:rPr>
        <w:t>a</w:t>
      </w:r>
      <w:r w:rsidRPr="00E70CC0">
        <w:rPr>
          <w:rFonts w:ascii="Verdana" w:eastAsia="Verdana" w:hAnsi="Verdana"/>
          <w:i/>
          <w:iCs/>
          <w:sz w:val="20"/>
        </w:rPr>
        <w:t xml:space="preserve"> BP15 moż</w:t>
      </w:r>
      <w:r w:rsidR="00271896" w:rsidRPr="00E70CC0">
        <w:rPr>
          <w:rFonts w:ascii="Verdana" w:eastAsia="Verdana" w:hAnsi="Verdana"/>
          <w:i/>
          <w:iCs/>
          <w:sz w:val="20"/>
        </w:rPr>
        <w:t>na</w:t>
      </w:r>
      <w:r w:rsidRPr="00E70CC0">
        <w:rPr>
          <w:rFonts w:ascii="Verdana" w:eastAsia="Verdana" w:hAnsi="Verdana"/>
          <w:i/>
          <w:iCs/>
          <w:sz w:val="20"/>
        </w:rPr>
        <w:t xml:space="preserve"> </w:t>
      </w:r>
      <w:r w:rsidR="00271896" w:rsidRPr="00E70CC0">
        <w:rPr>
          <w:rFonts w:ascii="Verdana" w:eastAsia="Verdana" w:hAnsi="Verdana"/>
          <w:i/>
          <w:iCs/>
          <w:sz w:val="20"/>
        </w:rPr>
        <w:t>zebrać</w:t>
      </w:r>
      <w:r w:rsidRPr="00E70CC0">
        <w:rPr>
          <w:rFonts w:ascii="Verdana" w:eastAsia="Verdana" w:hAnsi="Verdana"/>
          <w:i/>
          <w:iCs/>
          <w:sz w:val="20"/>
        </w:rPr>
        <w:t xml:space="preserve"> dziewięć hektarów rzepaku na godzinę</w:t>
      </w:r>
      <w:r w:rsidRPr="00A24251">
        <w:rPr>
          <w:rFonts w:ascii="Verdana" w:eastAsia="Verdana" w:hAnsi="Verdana"/>
          <w:sz w:val="20"/>
        </w:rPr>
        <w:t>.</w:t>
      </w:r>
    </w:p>
    <w:p w14:paraId="7FD862AD" w14:textId="510B6560" w:rsidR="00602565" w:rsidRPr="00A24251" w:rsidRDefault="00602565" w:rsidP="00602565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 w:rsidRPr="00A24251">
        <w:rPr>
          <w:rFonts w:ascii="Verdana" w:eastAsia="Verdana" w:hAnsi="Verdana"/>
          <w:sz w:val="20"/>
        </w:rPr>
        <w:t xml:space="preserve">W podbieraczu BP15 zastosowano ulepszoną regulację wielkości zasilania do obsługi </w:t>
      </w:r>
      <w:r w:rsidR="00271896" w:rsidRPr="00A24251">
        <w:rPr>
          <w:rFonts w:ascii="Verdana" w:eastAsia="Verdana" w:hAnsi="Verdana"/>
          <w:sz w:val="20"/>
        </w:rPr>
        <w:t>dużej ilości masy</w:t>
      </w:r>
      <w:r w:rsidRPr="00A24251">
        <w:rPr>
          <w:rFonts w:ascii="Verdana" w:eastAsia="Verdana" w:hAnsi="Verdana"/>
          <w:sz w:val="20"/>
        </w:rPr>
        <w:t>, ze standardowym kołem łańcuchowym dwubiegowego napędu przenośnika ślimakowego, dzięki czemu można uzyskać wzrost wielkości zasilania doskonały na potrzeby zbioru rzepaku.</w:t>
      </w:r>
      <w:r w:rsidR="00892609">
        <w:rPr>
          <w:rFonts w:ascii="Verdana" w:eastAsia="Verdana" w:hAnsi="Verdana"/>
          <w:sz w:val="20"/>
        </w:rPr>
        <w:t xml:space="preserve"> </w:t>
      </w:r>
      <w:r w:rsidRPr="00A24251">
        <w:rPr>
          <w:rFonts w:ascii="Verdana" w:eastAsia="Verdana" w:hAnsi="Verdana"/>
          <w:i/>
          <w:iCs/>
          <w:sz w:val="20"/>
        </w:rPr>
        <w:t xml:space="preserve">Operatorzy spędzą mniej czasu na dokonywaniu regulacji, a więcej na </w:t>
      </w:r>
      <w:r w:rsidR="00A24251" w:rsidRPr="00A24251">
        <w:rPr>
          <w:rFonts w:ascii="Verdana" w:eastAsia="Verdana" w:hAnsi="Verdana"/>
          <w:i/>
          <w:iCs/>
          <w:sz w:val="20"/>
        </w:rPr>
        <w:t>pracy</w:t>
      </w:r>
      <w:r w:rsidRPr="00A24251">
        <w:rPr>
          <w:rFonts w:ascii="Verdana" w:eastAsia="Verdana" w:hAnsi="Verdana"/>
          <w:sz w:val="20"/>
        </w:rPr>
        <w:t xml:space="preserve"> — mówi Edwards.</w:t>
      </w:r>
    </w:p>
    <w:p w14:paraId="2B4E8913" w14:textId="229D9761" w:rsidR="00602565" w:rsidRPr="00A24251" w:rsidRDefault="00602565" w:rsidP="00602565">
      <w:pPr>
        <w:spacing w:afterLines="40" w:after="96" w:line="320" w:lineRule="exact"/>
        <w:jc w:val="both"/>
        <w:rPr>
          <w:rFonts w:ascii="Verdana" w:eastAsia="Verdana" w:hAnsi="Verdana"/>
          <w:sz w:val="20"/>
        </w:rPr>
      </w:pPr>
      <w:r w:rsidRPr="00A24251">
        <w:rPr>
          <w:rFonts w:ascii="Verdana" w:eastAsia="Verdana" w:hAnsi="Verdana"/>
          <w:sz w:val="20"/>
        </w:rPr>
        <w:t>Każdy z nowych</w:t>
      </w:r>
      <w:r w:rsidR="00580C74" w:rsidRPr="00A24251">
        <w:rPr>
          <w:rFonts w:ascii="Verdana" w:eastAsia="Verdana" w:hAnsi="Verdana"/>
          <w:sz w:val="20"/>
        </w:rPr>
        <w:t xml:space="preserve"> </w:t>
      </w:r>
      <w:r w:rsidRPr="00A24251">
        <w:rPr>
          <w:rFonts w:ascii="Verdana" w:eastAsia="Verdana" w:hAnsi="Verdana"/>
          <w:sz w:val="20"/>
        </w:rPr>
        <w:t>przenośnikowych</w:t>
      </w:r>
      <w:r w:rsidR="00580C74" w:rsidRPr="00A24251">
        <w:rPr>
          <w:rFonts w:ascii="Verdana" w:eastAsia="Verdana" w:hAnsi="Verdana"/>
          <w:sz w:val="20"/>
        </w:rPr>
        <w:t xml:space="preserve"> przyrządów żniwnych</w:t>
      </w:r>
      <w:r w:rsidRPr="00A24251">
        <w:rPr>
          <w:rFonts w:ascii="Verdana" w:eastAsia="Verdana" w:hAnsi="Verdana"/>
          <w:sz w:val="20"/>
        </w:rPr>
        <w:t xml:space="preserve">, platform ślimakowych i podbieraczy pasowych dostarczany jest z zespołem sterującym hedera (HCU), który płynnie komunikuje się z kombajnem. HCU zapisuje fabryczne ustawienia kalibracji dla danego </w:t>
      </w:r>
      <w:r w:rsidR="00271896" w:rsidRPr="00A24251">
        <w:rPr>
          <w:rFonts w:ascii="Verdana" w:eastAsia="Verdana" w:hAnsi="Verdana"/>
          <w:sz w:val="20"/>
        </w:rPr>
        <w:t>przyrządu żniwnego</w:t>
      </w:r>
      <w:r w:rsidRPr="00A24251">
        <w:rPr>
          <w:rFonts w:ascii="Verdana" w:eastAsia="Verdana" w:hAnsi="Verdana"/>
          <w:sz w:val="20"/>
        </w:rPr>
        <w:t xml:space="preserve"> oraz zbiera i wysyła informacje o szerokości </w:t>
      </w:r>
      <w:r w:rsidR="00271896" w:rsidRPr="00A24251">
        <w:rPr>
          <w:rFonts w:ascii="Verdana" w:eastAsia="Verdana" w:hAnsi="Verdana"/>
          <w:sz w:val="20"/>
        </w:rPr>
        <w:t>przyrządu żniwnego</w:t>
      </w:r>
      <w:r w:rsidRPr="00A24251">
        <w:rPr>
          <w:rFonts w:ascii="Verdana" w:eastAsia="Verdana" w:hAnsi="Verdana"/>
          <w:sz w:val="20"/>
        </w:rPr>
        <w:t xml:space="preserve"> do kombajnu w celu dokładnego mapowania plonu. </w:t>
      </w:r>
      <w:r w:rsidRPr="00A24251">
        <w:rPr>
          <w:rFonts w:ascii="Verdana" w:eastAsia="Verdana" w:hAnsi="Verdana"/>
          <w:i/>
          <w:iCs/>
          <w:sz w:val="20"/>
        </w:rPr>
        <w:t xml:space="preserve">Ponadto zespół HCU wykrywa i zgłasza kody diagnostyczne dla danego </w:t>
      </w:r>
      <w:r w:rsidR="00271896" w:rsidRPr="00A24251">
        <w:rPr>
          <w:rFonts w:ascii="Verdana" w:eastAsia="Verdana" w:hAnsi="Verdana"/>
          <w:i/>
          <w:iCs/>
          <w:sz w:val="20"/>
        </w:rPr>
        <w:t>przyrządu żniwnego</w:t>
      </w:r>
      <w:r w:rsidRPr="00A24251">
        <w:rPr>
          <w:rFonts w:ascii="Verdana" w:eastAsia="Verdana" w:hAnsi="Verdana"/>
          <w:i/>
          <w:iCs/>
          <w:sz w:val="20"/>
        </w:rPr>
        <w:t xml:space="preserve"> oraz monitoruje godziny pracy i terminy konserwacji</w:t>
      </w:r>
      <w:r w:rsidRPr="00A24251">
        <w:rPr>
          <w:rFonts w:ascii="Verdana" w:eastAsia="Verdana" w:hAnsi="Verdana"/>
          <w:sz w:val="20"/>
        </w:rPr>
        <w:t xml:space="preserve"> — mówi Edwards.</w:t>
      </w:r>
    </w:p>
    <w:p w14:paraId="7EED6C0D" w14:textId="1AECCDEE" w:rsidR="00602565" w:rsidRPr="00A24251" w:rsidRDefault="007E5E84" w:rsidP="007E5E84">
      <w:pPr>
        <w:spacing w:afterLines="40" w:after="96" w:line="320" w:lineRule="exact"/>
        <w:jc w:val="both"/>
        <w:rPr>
          <w:rFonts w:ascii="Verdana" w:hAnsi="Verdana" w:cs="Arial"/>
          <w:sz w:val="20"/>
        </w:rPr>
      </w:pPr>
      <w:r>
        <w:rPr>
          <w:rFonts w:ascii="Verdana" w:eastAsia="Verdana" w:hAnsi="Verdana"/>
          <w:sz w:val="20"/>
        </w:rPr>
        <w:t xml:space="preserve">Nowe przyrządy żniwne </w:t>
      </w:r>
      <w:r>
        <w:rPr>
          <w:rFonts w:ascii="Verdana" w:eastAsia="Verdana" w:hAnsi="Verdana"/>
          <w:sz w:val="20"/>
        </w:rPr>
        <w:t>w Polsce będą dostępne w przyszłym roku</w:t>
      </w:r>
    </w:p>
    <w:sectPr w:rsidR="00602565" w:rsidRPr="00A24251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B8A223" w14:textId="77777777" w:rsidR="001457E6" w:rsidRDefault="001457E6">
      <w:r>
        <w:separator/>
      </w:r>
    </w:p>
  </w:endnote>
  <w:endnote w:type="continuationSeparator" w:id="0">
    <w:p w14:paraId="09E63D80" w14:textId="77777777" w:rsidR="001457E6" w:rsidRDefault="00145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A358BD" w14:textId="77777777" w:rsidR="00D16B34" w:rsidRPr="004B6648" w:rsidRDefault="00D16B34" w:rsidP="00D16B34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0" w:name="_Hlk18058928"/>
    <w:r w:rsidRPr="007341A2">
      <w:rPr>
        <w:rFonts w:cs="Arial"/>
        <w:sz w:val="15"/>
        <w:szCs w:val="15"/>
        <w:lang w:val="en-US"/>
      </w:rPr>
      <w:t>John Deere Walldorf GmbH &amp; Co. KG, siedziba w Walldorf, Amtsgericht Mannheim HRA 707944</w:t>
    </w:r>
  </w:p>
  <w:p w14:paraId="53903894" w14:textId="77777777" w:rsidR="00D16B34" w:rsidRDefault="00D16B34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>Wspólnik odpowiedzialny osobiście: John Deere Walldorf GmbH, siedziba w Luksemburgu, R.C.S. Luksemburg B220944</w:t>
    </w:r>
  </w:p>
  <w:p w14:paraId="5ED77183" w14:textId="77777777" w:rsidR="00D16B34" w:rsidRPr="006F42E2" w:rsidRDefault="00D16B34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r w:rsidRPr="007341A2">
      <w:rPr>
        <w:rFonts w:cs="Arial"/>
        <w:sz w:val="15"/>
        <w:szCs w:val="15"/>
        <w:lang w:val="en-US"/>
      </w:rPr>
      <w:t>Zarząd: Dennis Docherty, dr Volker Knickel, dr Wolfgang Voß</w:t>
    </w:r>
  </w:p>
  <w:bookmarkEnd w:id="0"/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D99AE7" w14:textId="77777777" w:rsidR="001457E6" w:rsidRDefault="001457E6">
      <w:r>
        <w:separator/>
      </w:r>
    </w:p>
  </w:footnote>
  <w:footnote w:type="continuationSeparator" w:id="0">
    <w:p w14:paraId="127ADCAA" w14:textId="77777777" w:rsidR="001457E6" w:rsidRDefault="00145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>
            <w:rPr>
              <w:rStyle w:val="Numerstrony"/>
              <w:b w:val="0"/>
              <w:sz w:val="18"/>
            </w:rP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46318B04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7341A2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Altrottstraße 31 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Walldorf, • Niemcy </w:t>
          </w:r>
        </w:p>
        <w:p w14:paraId="13FC3DAD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  <w:p w14:paraId="4ED6CB0C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Adres pocztowy: </w:t>
          </w:r>
        </w:p>
        <w:p w14:paraId="213863DA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>John-Deere-Str. 70 • 68163 Mannheim,• Niemcy</w:t>
          </w:r>
        </w:p>
        <w:p w14:paraId="0B5B6988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F34E40" w:rsidRPr="007E5E84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77777777" w:rsidR="00F34E40" w:rsidRPr="007341A2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7341A2">
            <w:rPr>
              <w:b/>
              <w:szCs w:val="18"/>
              <w:lang w:val="en-US"/>
            </w:rPr>
            <w:t>Kierownik ds. public relations</w:t>
          </w:r>
        </w:p>
        <w:p w14:paraId="2D5C64E8" w14:textId="77777777" w:rsidR="00F34E40" w:rsidRPr="007341A2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7341A2">
            <w:rPr>
              <w:b/>
              <w:szCs w:val="18"/>
              <w:lang w:val="en-US"/>
            </w:rPr>
            <w:t>Ralf Lenge</w:t>
          </w:r>
        </w:p>
        <w:p w14:paraId="4C97D772" w14:textId="77777777" w:rsidR="00F34E40" w:rsidRPr="007341A2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7341A2">
            <w:rPr>
              <w:szCs w:val="18"/>
              <w:lang w:val="en-US"/>
            </w:rPr>
            <w:t>Tel: +49 (0) 621-8161• Faks: 829-8300</w:t>
          </w:r>
        </w:p>
        <w:p w14:paraId="78311A79" w14:textId="77777777" w:rsidR="00F34E40" w:rsidRPr="007341A2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7341A2">
            <w:rPr>
              <w:szCs w:val="18"/>
              <w:lang w:val="en-US"/>
            </w:rPr>
            <w:t>E-mail: LengeRalf@JohnDeere.com</w:t>
          </w:r>
        </w:p>
        <w:p w14:paraId="0ED18540" w14:textId="77777777" w:rsidR="00F34E40" w:rsidRPr="007341A2" w:rsidRDefault="00F34E40" w:rsidP="00F34E40">
          <w:pPr>
            <w:spacing w:before="240"/>
            <w:ind w:left="170" w:right="-680"/>
            <w:rPr>
              <w:sz w:val="18"/>
              <w:szCs w:val="18"/>
              <w:lang w:val="en-US"/>
            </w:rPr>
          </w:pPr>
        </w:p>
      </w:tc>
    </w:tr>
  </w:tbl>
  <w:p w14:paraId="519ED5D3" w14:textId="77777777" w:rsidR="00C92C77" w:rsidRPr="007341A2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8"/>
  </w:num>
  <w:num w:numId="5">
    <w:abstractNumId w:val="13"/>
  </w:num>
  <w:num w:numId="6">
    <w:abstractNumId w:val="11"/>
  </w:num>
  <w:num w:numId="7">
    <w:abstractNumId w:val="4"/>
  </w:num>
  <w:num w:numId="8">
    <w:abstractNumId w:val="7"/>
  </w:num>
  <w:num w:numId="9">
    <w:abstractNumId w:val="0"/>
  </w:num>
  <w:num w:numId="10">
    <w:abstractNumId w:val="2"/>
  </w:num>
  <w:num w:numId="11">
    <w:abstractNumId w:val="5"/>
  </w:num>
  <w:num w:numId="12">
    <w:abstractNumId w:val="9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A3D"/>
    <w:rsid w:val="00004F8D"/>
    <w:rsid w:val="000119C8"/>
    <w:rsid w:val="00011B1A"/>
    <w:rsid w:val="00013095"/>
    <w:rsid w:val="0001720C"/>
    <w:rsid w:val="00020480"/>
    <w:rsid w:val="000245D5"/>
    <w:rsid w:val="00025FE5"/>
    <w:rsid w:val="00030575"/>
    <w:rsid w:val="00033889"/>
    <w:rsid w:val="0003517A"/>
    <w:rsid w:val="000421FF"/>
    <w:rsid w:val="00046B80"/>
    <w:rsid w:val="00056E82"/>
    <w:rsid w:val="00060D39"/>
    <w:rsid w:val="00064A41"/>
    <w:rsid w:val="000662FF"/>
    <w:rsid w:val="00070E00"/>
    <w:rsid w:val="000752FA"/>
    <w:rsid w:val="00082B36"/>
    <w:rsid w:val="0009563F"/>
    <w:rsid w:val="0009664E"/>
    <w:rsid w:val="000A1C52"/>
    <w:rsid w:val="000A38C1"/>
    <w:rsid w:val="000A7F9B"/>
    <w:rsid w:val="000B11A4"/>
    <w:rsid w:val="000B29A6"/>
    <w:rsid w:val="000B4638"/>
    <w:rsid w:val="000C057B"/>
    <w:rsid w:val="000C1021"/>
    <w:rsid w:val="000C17D6"/>
    <w:rsid w:val="000D0616"/>
    <w:rsid w:val="000D2203"/>
    <w:rsid w:val="000D4002"/>
    <w:rsid w:val="000D5F0D"/>
    <w:rsid w:val="000D62E4"/>
    <w:rsid w:val="000E09C1"/>
    <w:rsid w:val="000F014F"/>
    <w:rsid w:val="000F0A18"/>
    <w:rsid w:val="000F1E8A"/>
    <w:rsid w:val="000F5134"/>
    <w:rsid w:val="000F6A52"/>
    <w:rsid w:val="001012B1"/>
    <w:rsid w:val="00103086"/>
    <w:rsid w:val="00106232"/>
    <w:rsid w:val="001073B5"/>
    <w:rsid w:val="00112D2E"/>
    <w:rsid w:val="0011551C"/>
    <w:rsid w:val="00115BC0"/>
    <w:rsid w:val="00123ED1"/>
    <w:rsid w:val="00134F2E"/>
    <w:rsid w:val="00144FB8"/>
    <w:rsid w:val="001457E6"/>
    <w:rsid w:val="00145EE1"/>
    <w:rsid w:val="001531F7"/>
    <w:rsid w:val="00163A38"/>
    <w:rsid w:val="00165659"/>
    <w:rsid w:val="00174A5C"/>
    <w:rsid w:val="00176A5D"/>
    <w:rsid w:val="00176AC3"/>
    <w:rsid w:val="001771B1"/>
    <w:rsid w:val="00187958"/>
    <w:rsid w:val="0019345B"/>
    <w:rsid w:val="00196D9C"/>
    <w:rsid w:val="001A1FA8"/>
    <w:rsid w:val="001A3E85"/>
    <w:rsid w:val="001A7BC9"/>
    <w:rsid w:val="001B05D5"/>
    <w:rsid w:val="001B20C9"/>
    <w:rsid w:val="001C1C62"/>
    <w:rsid w:val="001C794A"/>
    <w:rsid w:val="001E0031"/>
    <w:rsid w:val="001E49AC"/>
    <w:rsid w:val="001E7889"/>
    <w:rsid w:val="001E7E41"/>
    <w:rsid w:val="001F38E5"/>
    <w:rsid w:val="00200DB7"/>
    <w:rsid w:val="00215FEE"/>
    <w:rsid w:val="0021679A"/>
    <w:rsid w:val="00220565"/>
    <w:rsid w:val="002247E3"/>
    <w:rsid w:val="002402A3"/>
    <w:rsid w:val="00242BBC"/>
    <w:rsid w:val="0024305C"/>
    <w:rsid w:val="00266E46"/>
    <w:rsid w:val="002674DD"/>
    <w:rsid w:val="00267778"/>
    <w:rsid w:val="00271896"/>
    <w:rsid w:val="00274D85"/>
    <w:rsid w:val="00286037"/>
    <w:rsid w:val="00287085"/>
    <w:rsid w:val="002929BC"/>
    <w:rsid w:val="002A1303"/>
    <w:rsid w:val="002A6268"/>
    <w:rsid w:val="002B4EDF"/>
    <w:rsid w:val="002B633B"/>
    <w:rsid w:val="002C29C3"/>
    <w:rsid w:val="002C4F72"/>
    <w:rsid w:val="002C7ABE"/>
    <w:rsid w:val="002D3852"/>
    <w:rsid w:val="002D6361"/>
    <w:rsid w:val="002E2099"/>
    <w:rsid w:val="002E6972"/>
    <w:rsid w:val="002F6147"/>
    <w:rsid w:val="003006AB"/>
    <w:rsid w:val="003120D6"/>
    <w:rsid w:val="00313394"/>
    <w:rsid w:val="00314F26"/>
    <w:rsid w:val="00315E30"/>
    <w:rsid w:val="00325B19"/>
    <w:rsid w:val="003311E9"/>
    <w:rsid w:val="00331BBB"/>
    <w:rsid w:val="003412F7"/>
    <w:rsid w:val="003419BE"/>
    <w:rsid w:val="00344749"/>
    <w:rsid w:val="00344F46"/>
    <w:rsid w:val="003475AD"/>
    <w:rsid w:val="00350EBF"/>
    <w:rsid w:val="003515E7"/>
    <w:rsid w:val="0035711B"/>
    <w:rsid w:val="00363FBE"/>
    <w:rsid w:val="0036504A"/>
    <w:rsid w:val="00365E56"/>
    <w:rsid w:val="00367079"/>
    <w:rsid w:val="003722A4"/>
    <w:rsid w:val="00377B45"/>
    <w:rsid w:val="0038307C"/>
    <w:rsid w:val="003937F9"/>
    <w:rsid w:val="003958FD"/>
    <w:rsid w:val="0039645E"/>
    <w:rsid w:val="003A30CD"/>
    <w:rsid w:val="003A5549"/>
    <w:rsid w:val="003B0B5F"/>
    <w:rsid w:val="003B1AC0"/>
    <w:rsid w:val="003B4FA1"/>
    <w:rsid w:val="003B569A"/>
    <w:rsid w:val="003B7718"/>
    <w:rsid w:val="003C0756"/>
    <w:rsid w:val="003C1024"/>
    <w:rsid w:val="003C4BD1"/>
    <w:rsid w:val="003C626C"/>
    <w:rsid w:val="003C75BC"/>
    <w:rsid w:val="003D4245"/>
    <w:rsid w:val="003E49F3"/>
    <w:rsid w:val="003E5ECA"/>
    <w:rsid w:val="003F7FF4"/>
    <w:rsid w:val="0040350E"/>
    <w:rsid w:val="00406BBD"/>
    <w:rsid w:val="00420C38"/>
    <w:rsid w:val="00423A0C"/>
    <w:rsid w:val="00423DBA"/>
    <w:rsid w:val="00433108"/>
    <w:rsid w:val="004420B8"/>
    <w:rsid w:val="00446A1D"/>
    <w:rsid w:val="00446EBB"/>
    <w:rsid w:val="0044705C"/>
    <w:rsid w:val="00453443"/>
    <w:rsid w:val="00455F59"/>
    <w:rsid w:val="00462AB6"/>
    <w:rsid w:val="00462F11"/>
    <w:rsid w:val="00466F42"/>
    <w:rsid w:val="00472FAB"/>
    <w:rsid w:val="00474049"/>
    <w:rsid w:val="004743EF"/>
    <w:rsid w:val="00480883"/>
    <w:rsid w:val="00483C94"/>
    <w:rsid w:val="0048430A"/>
    <w:rsid w:val="00484346"/>
    <w:rsid w:val="00490997"/>
    <w:rsid w:val="0049121F"/>
    <w:rsid w:val="004921C2"/>
    <w:rsid w:val="0049382E"/>
    <w:rsid w:val="004A1113"/>
    <w:rsid w:val="004A67AB"/>
    <w:rsid w:val="004A731E"/>
    <w:rsid w:val="004B4044"/>
    <w:rsid w:val="004C09E3"/>
    <w:rsid w:val="004C18D0"/>
    <w:rsid w:val="004C2E89"/>
    <w:rsid w:val="004C3D79"/>
    <w:rsid w:val="004C651D"/>
    <w:rsid w:val="004C6A70"/>
    <w:rsid w:val="004C6F20"/>
    <w:rsid w:val="004E13F8"/>
    <w:rsid w:val="004E5628"/>
    <w:rsid w:val="004F15EA"/>
    <w:rsid w:val="004F19DA"/>
    <w:rsid w:val="004F1F82"/>
    <w:rsid w:val="004F2280"/>
    <w:rsid w:val="004F4F24"/>
    <w:rsid w:val="00500BB3"/>
    <w:rsid w:val="00501D54"/>
    <w:rsid w:val="00506EA5"/>
    <w:rsid w:val="00506F00"/>
    <w:rsid w:val="00512E61"/>
    <w:rsid w:val="005163AE"/>
    <w:rsid w:val="00521191"/>
    <w:rsid w:val="0052455E"/>
    <w:rsid w:val="005250DF"/>
    <w:rsid w:val="0052724C"/>
    <w:rsid w:val="00527EBE"/>
    <w:rsid w:val="005339FB"/>
    <w:rsid w:val="005422C7"/>
    <w:rsid w:val="00543087"/>
    <w:rsid w:val="00546253"/>
    <w:rsid w:val="00555562"/>
    <w:rsid w:val="00555F25"/>
    <w:rsid w:val="00556602"/>
    <w:rsid w:val="00561C62"/>
    <w:rsid w:val="00576DE8"/>
    <w:rsid w:val="00576F08"/>
    <w:rsid w:val="00580C74"/>
    <w:rsid w:val="00582F2C"/>
    <w:rsid w:val="00584EA6"/>
    <w:rsid w:val="00593B4A"/>
    <w:rsid w:val="005A1060"/>
    <w:rsid w:val="005A2105"/>
    <w:rsid w:val="005B1942"/>
    <w:rsid w:val="005C4EC2"/>
    <w:rsid w:val="005D1B3E"/>
    <w:rsid w:val="005D6631"/>
    <w:rsid w:val="005D682B"/>
    <w:rsid w:val="005E0091"/>
    <w:rsid w:val="005E6994"/>
    <w:rsid w:val="005E6A20"/>
    <w:rsid w:val="005F2F84"/>
    <w:rsid w:val="005F7CDF"/>
    <w:rsid w:val="00601A37"/>
    <w:rsid w:val="00602565"/>
    <w:rsid w:val="00602771"/>
    <w:rsid w:val="00603556"/>
    <w:rsid w:val="00607797"/>
    <w:rsid w:val="00614966"/>
    <w:rsid w:val="00616E98"/>
    <w:rsid w:val="006223B3"/>
    <w:rsid w:val="00623756"/>
    <w:rsid w:val="00625A10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450B"/>
    <w:rsid w:val="00651569"/>
    <w:rsid w:val="00653697"/>
    <w:rsid w:val="006605FC"/>
    <w:rsid w:val="00670082"/>
    <w:rsid w:val="00670586"/>
    <w:rsid w:val="0067240F"/>
    <w:rsid w:val="0067268B"/>
    <w:rsid w:val="006769A3"/>
    <w:rsid w:val="0068257A"/>
    <w:rsid w:val="00684413"/>
    <w:rsid w:val="00686EC5"/>
    <w:rsid w:val="00695BE9"/>
    <w:rsid w:val="006A038E"/>
    <w:rsid w:val="006A1F64"/>
    <w:rsid w:val="006A2A02"/>
    <w:rsid w:val="006A3C8F"/>
    <w:rsid w:val="006A6683"/>
    <w:rsid w:val="006A7E82"/>
    <w:rsid w:val="006B138E"/>
    <w:rsid w:val="006C48B0"/>
    <w:rsid w:val="006C4AB3"/>
    <w:rsid w:val="006C6B86"/>
    <w:rsid w:val="006C6E77"/>
    <w:rsid w:val="006D2A45"/>
    <w:rsid w:val="006D3BF0"/>
    <w:rsid w:val="006D4A3F"/>
    <w:rsid w:val="006D6B8C"/>
    <w:rsid w:val="006E225C"/>
    <w:rsid w:val="006E2B1B"/>
    <w:rsid w:val="006E693B"/>
    <w:rsid w:val="006E7FE8"/>
    <w:rsid w:val="006F3AB2"/>
    <w:rsid w:val="006F5806"/>
    <w:rsid w:val="006F5C19"/>
    <w:rsid w:val="0070419A"/>
    <w:rsid w:val="00704EEA"/>
    <w:rsid w:val="007050EB"/>
    <w:rsid w:val="00705356"/>
    <w:rsid w:val="00712EB8"/>
    <w:rsid w:val="00715E48"/>
    <w:rsid w:val="00717520"/>
    <w:rsid w:val="00721C3C"/>
    <w:rsid w:val="007222BB"/>
    <w:rsid w:val="00722335"/>
    <w:rsid w:val="007276A8"/>
    <w:rsid w:val="0073237D"/>
    <w:rsid w:val="00732AB3"/>
    <w:rsid w:val="007341A2"/>
    <w:rsid w:val="00740B74"/>
    <w:rsid w:val="00744C4F"/>
    <w:rsid w:val="007472BE"/>
    <w:rsid w:val="00755200"/>
    <w:rsid w:val="00764F19"/>
    <w:rsid w:val="007662D7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92217"/>
    <w:rsid w:val="00793855"/>
    <w:rsid w:val="0079494B"/>
    <w:rsid w:val="007A0817"/>
    <w:rsid w:val="007A21B7"/>
    <w:rsid w:val="007A3ACA"/>
    <w:rsid w:val="007B1FE4"/>
    <w:rsid w:val="007B29FA"/>
    <w:rsid w:val="007C1481"/>
    <w:rsid w:val="007C1A19"/>
    <w:rsid w:val="007C30AB"/>
    <w:rsid w:val="007D1457"/>
    <w:rsid w:val="007D15F3"/>
    <w:rsid w:val="007D4359"/>
    <w:rsid w:val="007E16BA"/>
    <w:rsid w:val="007E2C20"/>
    <w:rsid w:val="007E3B2A"/>
    <w:rsid w:val="007E55EE"/>
    <w:rsid w:val="007E5E84"/>
    <w:rsid w:val="007E6031"/>
    <w:rsid w:val="007F1EDD"/>
    <w:rsid w:val="007F7B2E"/>
    <w:rsid w:val="007F7CFB"/>
    <w:rsid w:val="0080155D"/>
    <w:rsid w:val="0081035A"/>
    <w:rsid w:val="0081126E"/>
    <w:rsid w:val="00813130"/>
    <w:rsid w:val="00816563"/>
    <w:rsid w:val="00817C3F"/>
    <w:rsid w:val="00820D56"/>
    <w:rsid w:val="00823AF7"/>
    <w:rsid w:val="00823BA2"/>
    <w:rsid w:val="008261CC"/>
    <w:rsid w:val="00830564"/>
    <w:rsid w:val="00830711"/>
    <w:rsid w:val="008313DD"/>
    <w:rsid w:val="00836C60"/>
    <w:rsid w:val="00837982"/>
    <w:rsid w:val="00843988"/>
    <w:rsid w:val="00843D89"/>
    <w:rsid w:val="00844983"/>
    <w:rsid w:val="00846133"/>
    <w:rsid w:val="00846C7B"/>
    <w:rsid w:val="0085013B"/>
    <w:rsid w:val="00855F7B"/>
    <w:rsid w:val="00857729"/>
    <w:rsid w:val="00860A16"/>
    <w:rsid w:val="00860D56"/>
    <w:rsid w:val="00866A6C"/>
    <w:rsid w:val="008708E8"/>
    <w:rsid w:val="00871495"/>
    <w:rsid w:val="00874D5C"/>
    <w:rsid w:val="00876A51"/>
    <w:rsid w:val="008835A8"/>
    <w:rsid w:val="008842BC"/>
    <w:rsid w:val="008870DE"/>
    <w:rsid w:val="00892609"/>
    <w:rsid w:val="008A0D66"/>
    <w:rsid w:val="008A15BB"/>
    <w:rsid w:val="008A4D57"/>
    <w:rsid w:val="008A60EE"/>
    <w:rsid w:val="008B5400"/>
    <w:rsid w:val="008C4DDA"/>
    <w:rsid w:val="008C6A6A"/>
    <w:rsid w:val="008C6AB9"/>
    <w:rsid w:val="008C6D72"/>
    <w:rsid w:val="008D53F1"/>
    <w:rsid w:val="008D79BE"/>
    <w:rsid w:val="008E0513"/>
    <w:rsid w:val="008E472E"/>
    <w:rsid w:val="008F47B7"/>
    <w:rsid w:val="008F63E6"/>
    <w:rsid w:val="008F7706"/>
    <w:rsid w:val="0090114D"/>
    <w:rsid w:val="00914451"/>
    <w:rsid w:val="00915CDD"/>
    <w:rsid w:val="00924045"/>
    <w:rsid w:val="009266B8"/>
    <w:rsid w:val="00927834"/>
    <w:rsid w:val="00930A71"/>
    <w:rsid w:val="00940ADF"/>
    <w:rsid w:val="0094676B"/>
    <w:rsid w:val="009500B5"/>
    <w:rsid w:val="00950CE3"/>
    <w:rsid w:val="009567DB"/>
    <w:rsid w:val="00973361"/>
    <w:rsid w:val="009759C2"/>
    <w:rsid w:val="0097774C"/>
    <w:rsid w:val="00984281"/>
    <w:rsid w:val="00986D43"/>
    <w:rsid w:val="009964FE"/>
    <w:rsid w:val="009A08F7"/>
    <w:rsid w:val="009A41D2"/>
    <w:rsid w:val="009C14EE"/>
    <w:rsid w:val="009C3D6E"/>
    <w:rsid w:val="009D5B3E"/>
    <w:rsid w:val="009D65A7"/>
    <w:rsid w:val="009D66F8"/>
    <w:rsid w:val="009E2A79"/>
    <w:rsid w:val="009E508B"/>
    <w:rsid w:val="009E7768"/>
    <w:rsid w:val="00A06BF3"/>
    <w:rsid w:val="00A11E73"/>
    <w:rsid w:val="00A13522"/>
    <w:rsid w:val="00A13BB9"/>
    <w:rsid w:val="00A22EFB"/>
    <w:rsid w:val="00A240D4"/>
    <w:rsid w:val="00A24251"/>
    <w:rsid w:val="00A301A8"/>
    <w:rsid w:val="00A3047D"/>
    <w:rsid w:val="00A31403"/>
    <w:rsid w:val="00A31D1A"/>
    <w:rsid w:val="00A33C5A"/>
    <w:rsid w:val="00A41269"/>
    <w:rsid w:val="00A42593"/>
    <w:rsid w:val="00A440A0"/>
    <w:rsid w:val="00A449F8"/>
    <w:rsid w:val="00A462F6"/>
    <w:rsid w:val="00A47FDA"/>
    <w:rsid w:val="00A5236B"/>
    <w:rsid w:val="00A532D0"/>
    <w:rsid w:val="00A561CD"/>
    <w:rsid w:val="00A5657C"/>
    <w:rsid w:val="00A67476"/>
    <w:rsid w:val="00A67556"/>
    <w:rsid w:val="00A67FC6"/>
    <w:rsid w:val="00A77229"/>
    <w:rsid w:val="00A7725C"/>
    <w:rsid w:val="00A86817"/>
    <w:rsid w:val="00A94E63"/>
    <w:rsid w:val="00AA153C"/>
    <w:rsid w:val="00AA4D36"/>
    <w:rsid w:val="00AA733F"/>
    <w:rsid w:val="00AB1016"/>
    <w:rsid w:val="00AB1394"/>
    <w:rsid w:val="00AB1CC2"/>
    <w:rsid w:val="00AB732B"/>
    <w:rsid w:val="00AC0002"/>
    <w:rsid w:val="00AD12D5"/>
    <w:rsid w:val="00AD2212"/>
    <w:rsid w:val="00AD2E89"/>
    <w:rsid w:val="00AE0CAE"/>
    <w:rsid w:val="00AE2D1A"/>
    <w:rsid w:val="00AF283B"/>
    <w:rsid w:val="00AF34F1"/>
    <w:rsid w:val="00AF6634"/>
    <w:rsid w:val="00AF6BAC"/>
    <w:rsid w:val="00AF6E8E"/>
    <w:rsid w:val="00B01B19"/>
    <w:rsid w:val="00B21F37"/>
    <w:rsid w:val="00B23066"/>
    <w:rsid w:val="00B31642"/>
    <w:rsid w:val="00B32AA1"/>
    <w:rsid w:val="00B43BD1"/>
    <w:rsid w:val="00B47C16"/>
    <w:rsid w:val="00B540F1"/>
    <w:rsid w:val="00B56542"/>
    <w:rsid w:val="00B56F5B"/>
    <w:rsid w:val="00B61536"/>
    <w:rsid w:val="00B62225"/>
    <w:rsid w:val="00B62272"/>
    <w:rsid w:val="00B64591"/>
    <w:rsid w:val="00B64AF5"/>
    <w:rsid w:val="00B65924"/>
    <w:rsid w:val="00B6678F"/>
    <w:rsid w:val="00B778FA"/>
    <w:rsid w:val="00B81C4B"/>
    <w:rsid w:val="00B84194"/>
    <w:rsid w:val="00B955A4"/>
    <w:rsid w:val="00BA2282"/>
    <w:rsid w:val="00BA35E4"/>
    <w:rsid w:val="00BA37D8"/>
    <w:rsid w:val="00BA6BD8"/>
    <w:rsid w:val="00BA6D1D"/>
    <w:rsid w:val="00BB0041"/>
    <w:rsid w:val="00BB0209"/>
    <w:rsid w:val="00BB145A"/>
    <w:rsid w:val="00BB40A7"/>
    <w:rsid w:val="00BB7741"/>
    <w:rsid w:val="00BC25B2"/>
    <w:rsid w:val="00BC2D90"/>
    <w:rsid w:val="00BC4ECC"/>
    <w:rsid w:val="00BD40C2"/>
    <w:rsid w:val="00BD6478"/>
    <w:rsid w:val="00BF4549"/>
    <w:rsid w:val="00C00D4E"/>
    <w:rsid w:val="00C016DC"/>
    <w:rsid w:val="00C0232D"/>
    <w:rsid w:val="00C04C2E"/>
    <w:rsid w:val="00C05522"/>
    <w:rsid w:val="00C06445"/>
    <w:rsid w:val="00C06E6E"/>
    <w:rsid w:val="00C10943"/>
    <w:rsid w:val="00C11EF5"/>
    <w:rsid w:val="00C12012"/>
    <w:rsid w:val="00C15786"/>
    <w:rsid w:val="00C23D06"/>
    <w:rsid w:val="00C330C1"/>
    <w:rsid w:val="00C337C1"/>
    <w:rsid w:val="00C35067"/>
    <w:rsid w:val="00C35AF8"/>
    <w:rsid w:val="00C367E4"/>
    <w:rsid w:val="00C37D6E"/>
    <w:rsid w:val="00C4284B"/>
    <w:rsid w:val="00C4364A"/>
    <w:rsid w:val="00C46EEA"/>
    <w:rsid w:val="00C5061D"/>
    <w:rsid w:val="00C52BFB"/>
    <w:rsid w:val="00C52E1F"/>
    <w:rsid w:val="00C54325"/>
    <w:rsid w:val="00C57469"/>
    <w:rsid w:val="00C5786A"/>
    <w:rsid w:val="00C57AEB"/>
    <w:rsid w:val="00C60EF5"/>
    <w:rsid w:val="00C660A3"/>
    <w:rsid w:val="00C7008C"/>
    <w:rsid w:val="00C730F7"/>
    <w:rsid w:val="00C810C9"/>
    <w:rsid w:val="00C82DD4"/>
    <w:rsid w:val="00C83F07"/>
    <w:rsid w:val="00C85C0A"/>
    <w:rsid w:val="00C90E29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7553"/>
    <w:rsid w:val="00CB3CF6"/>
    <w:rsid w:val="00CD028A"/>
    <w:rsid w:val="00CD0962"/>
    <w:rsid w:val="00CD2011"/>
    <w:rsid w:val="00CE0799"/>
    <w:rsid w:val="00CE1472"/>
    <w:rsid w:val="00CE5CDA"/>
    <w:rsid w:val="00CF2753"/>
    <w:rsid w:val="00CF4336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1F4D"/>
    <w:rsid w:val="00D16B34"/>
    <w:rsid w:val="00D21FC5"/>
    <w:rsid w:val="00D23072"/>
    <w:rsid w:val="00D24257"/>
    <w:rsid w:val="00D257F1"/>
    <w:rsid w:val="00D25E79"/>
    <w:rsid w:val="00D26AB9"/>
    <w:rsid w:val="00D27553"/>
    <w:rsid w:val="00D27A7F"/>
    <w:rsid w:val="00D3037F"/>
    <w:rsid w:val="00D30DA7"/>
    <w:rsid w:val="00D3250B"/>
    <w:rsid w:val="00D374D9"/>
    <w:rsid w:val="00D479BD"/>
    <w:rsid w:val="00D572EB"/>
    <w:rsid w:val="00D742B1"/>
    <w:rsid w:val="00D76E97"/>
    <w:rsid w:val="00D77565"/>
    <w:rsid w:val="00D8041D"/>
    <w:rsid w:val="00D81D98"/>
    <w:rsid w:val="00D82122"/>
    <w:rsid w:val="00D83034"/>
    <w:rsid w:val="00D93CF7"/>
    <w:rsid w:val="00D979F4"/>
    <w:rsid w:val="00DA229E"/>
    <w:rsid w:val="00DA3130"/>
    <w:rsid w:val="00DA4820"/>
    <w:rsid w:val="00DA7F11"/>
    <w:rsid w:val="00DC6ADC"/>
    <w:rsid w:val="00DC7F4D"/>
    <w:rsid w:val="00DD6FFF"/>
    <w:rsid w:val="00DE0B58"/>
    <w:rsid w:val="00DE2509"/>
    <w:rsid w:val="00DE4324"/>
    <w:rsid w:val="00DE501B"/>
    <w:rsid w:val="00DE5F24"/>
    <w:rsid w:val="00DF3C8F"/>
    <w:rsid w:val="00DF645C"/>
    <w:rsid w:val="00E046A1"/>
    <w:rsid w:val="00E079B5"/>
    <w:rsid w:val="00E07AD4"/>
    <w:rsid w:val="00E1727E"/>
    <w:rsid w:val="00E22B59"/>
    <w:rsid w:val="00E4088B"/>
    <w:rsid w:val="00E473E0"/>
    <w:rsid w:val="00E530DA"/>
    <w:rsid w:val="00E56FD5"/>
    <w:rsid w:val="00E657A7"/>
    <w:rsid w:val="00E65E55"/>
    <w:rsid w:val="00E70CC0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B104B"/>
    <w:rsid w:val="00EB7852"/>
    <w:rsid w:val="00EC1EE4"/>
    <w:rsid w:val="00EC654F"/>
    <w:rsid w:val="00ED401B"/>
    <w:rsid w:val="00EE2A2E"/>
    <w:rsid w:val="00EE46D8"/>
    <w:rsid w:val="00EE6368"/>
    <w:rsid w:val="00EF751A"/>
    <w:rsid w:val="00EF7835"/>
    <w:rsid w:val="00F01252"/>
    <w:rsid w:val="00F057DD"/>
    <w:rsid w:val="00F07162"/>
    <w:rsid w:val="00F07F5B"/>
    <w:rsid w:val="00F13446"/>
    <w:rsid w:val="00F15873"/>
    <w:rsid w:val="00F17742"/>
    <w:rsid w:val="00F26F45"/>
    <w:rsid w:val="00F305B8"/>
    <w:rsid w:val="00F34E40"/>
    <w:rsid w:val="00F4103B"/>
    <w:rsid w:val="00F61495"/>
    <w:rsid w:val="00F66C7F"/>
    <w:rsid w:val="00F75447"/>
    <w:rsid w:val="00F7569F"/>
    <w:rsid w:val="00F75CB4"/>
    <w:rsid w:val="00F9249B"/>
    <w:rsid w:val="00FB229A"/>
    <w:rsid w:val="00FC7442"/>
    <w:rsid w:val="00FD0052"/>
    <w:rsid w:val="00FD1FD4"/>
    <w:rsid w:val="00FD5632"/>
    <w:rsid w:val="00FD68B9"/>
    <w:rsid w:val="00FE31AC"/>
    <w:rsid w:val="00FF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semiHidden/>
    <w:unhideWhenUsed/>
    <w:rsid w:val="00C83F07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3F07"/>
    <w:rPr>
      <w:rFonts w:ascii="Arial" w:hAnsi="Arial"/>
    </w:rPr>
  </w:style>
  <w:style w:type="character" w:styleId="Odwoanieprzypisukocowego">
    <w:name w:val="endnote reference"/>
    <w:basedOn w:val="Domylnaczcionkaakapitu"/>
    <w:semiHidden/>
    <w:unhideWhenUsed/>
    <w:rsid w:val="00C83F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5e2b868b9a258a40f4be86658c38b5d9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306a13dbe4195522235a66d9596427f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30429B-A887-46D2-B5D2-D4E33480E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EC8BDD-E3BC-4121-BF5B-92522BDE22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186</TotalTime>
  <Pages>2</Pages>
  <Words>690</Words>
  <Characters>4225</Characters>
  <Application>Microsoft Office Word</Application>
  <DocSecurity>0</DocSecurity>
  <Lines>79</Lines>
  <Paragraphs>22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9</cp:revision>
  <cp:lastPrinted>2001-12-14T14:25:00Z</cp:lastPrinted>
  <dcterms:created xsi:type="dcterms:W3CDTF">2020-06-22T12:14:00Z</dcterms:created>
  <dcterms:modified xsi:type="dcterms:W3CDTF">2020-07-03T09:57:00Z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