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968F9" w14:textId="44317AA2" w:rsidR="00B248AD" w:rsidRPr="002D4FCF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B91BB0">
        <w:rPr>
          <w:rFonts w:ascii="JD Sans" w:hAnsi="JD Sans" w:cstheme="minorHAnsi"/>
          <w:color w:val="000000"/>
          <w:sz w:val="24"/>
          <w:szCs w:val="24"/>
          <w:lang w:eastAsia="en-US"/>
        </w:rPr>
        <w:t>26</w:t>
      </w:r>
      <w:r w:rsidR="007B052C">
        <w:rPr>
          <w:rFonts w:ascii="JD Sans" w:hAnsi="JD Sans" w:cstheme="minorHAnsi"/>
          <w:color w:val="000000"/>
          <w:sz w:val="24"/>
          <w:szCs w:val="24"/>
          <w:lang w:eastAsia="en-US"/>
        </w:rPr>
        <w:t>.</w:t>
      </w:r>
      <w:r w:rsidR="00B91BB0">
        <w:rPr>
          <w:rFonts w:ascii="JD Sans" w:hAnsi="JD Sans" w:cstheme="minorHAnsi"/>
          <w:color w:val="000000"/>
          <w:sz w:val="24"/>
          <w:szCs w:val="24"/>
          <w:lang w:eastAsia="en-US"/>
        </w:rPr>
        <w:t>07</w:t>
      </w:r>
      <w:r w:rsidR="009A2E1F"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B91BB0"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r w:rsidR="009A2E1F"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796CECAC" w14:textId="3F3A1813" w:rsidR="009A2E1F" w:rsidRPr="002D4FCF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44C08C17" w14:textId="1092A1E2" w:rsidR="00B91BB0" w:rsidRDefault="00B91BB0" w:rsidP="00B91BB0">
      <w:pPr>
        <w:jc w:val="both"/>
      </w:pPr>
    </w:p>
    <w:p w14:paraId="647BFB89" w14:textId="7534D1BF" w:rsidR="001D36CD" w:rsidRPr="001D36CD" w:rsidRDefault="00023284" w:rsidP="001D36CD">
      <w:pPr>
        <w:jc w:val="center"/>
        <w:rPr>
          <w:rFonts w:ascii="JD Sans" w:hAnsi="JD Sans" w:cstheme="minorHAnsi"/>
          <w:b/>
          <w:color w:val="008000"/>
          <w:sz w:val="26"/>
          <w:szCs w:val="26"/>
        </w:rPr>
      </w:pPr>
      <w:r>
        <w:rPr>
          <w:rFonts w:ascii="JD Sans" w:hAnsi="JD Sans" w:cstheme="minorHAnsi"/>
          <w:b/>
          <w:color w:val="008000"/>
          <w:sz w:val="26"/>
          <w:szCs w:val="26"/>
        </w:rPr>
        <w:t xml:space="preserve"> Używany</w:t>
      </w:r>
      <w:r w:rsidR="0034188D">
        <w:rPr>
          <w:rFonts w:ascii="JD Sans" w:hAnsi="JD Sans" w:cstheme="minorHAnsi"/>
          <w:b/>
          <w:color w:val="008000"/>
          <w:sz w:val="26"/>
          <w:szCs w:val="26"/>
        </w:rPr>
        <w:t>,</w:t>
      </w:r>
      <w:r w:rsidR="00507C7B">
        <w:rPr>
          <w:rFonts w:ascii="JD Sans" w:hAnsi="JD Sans" w:cstheme="minorHAnsi"/>
          <w:b/>
          <w:color w:val="008000"/>
          <w:sz w:val="26"/>
          <w:szCs w:val="26"/>
        </w:rPr>
        <w:t xml:space="preserve"> jak nowy z gwarancją.</w:t>
      </w:r>
      <w:r>
        <w:rPr>
          <w:rFonts w:ascii="JD Sans" w:hAnsi="JD Sans" w:cstheme="minorHAnsi"/>
          <w:b/>
          <w:color w:val="008000"/>
          <w:sz w:val="26"/>
          <w:szCs w:val="26"/>
        </w:rPr>
        <w:t xml:space="preserve"> </w:t>
      </w:r>
    </w:p>
    <w:p w14:paraId="2EC67E0E" w14:textId="77777777" w:rsidR="001D36CD" w:rsidRDefault="001D36CD" w:rsidP="00B91BB0">
      <w:pPr>
        <w:jc w:val="both"/>
        <w:rPr>
          <w:rFonts w:ascii="JD Sans" w:hAnsi="JD Sans"/>
          <w:b/>
          <w:sz w:val="22"/>
          <w:szCs w:val="22"/>
        </w:rPr>
      </w:pPr>
      <w:bookmarkStart w:id="0" w:name="_GoBack"/>
    </w:p>
    <w:bookmarkEnd w:id="0"/>
    <w:p w14:paraId="313B2133" w14:textId="6F8EB9D2" w:rsidR="001D36CD" w:rsidRPr="001D36CD" w:rsidRDefault="001D36CD" w:rsidP="001D36CD">
      <w:pPr>
        <w:jc w:val="both"/>
        <w:rPr>
          <w:rFonts w:ascii="JD Sans" w:hAnsi="JD Sans"/>
          <w:b/>
          <w:sz w:val="22"/>
          <w:szCs w:val="22"/>
        </w:rPr>
      </w:pPr>
      <w:r w:rsidRPr="001D36CD">
        <w:rPr>
          <w:rFonts w:ascii="JD Sans" w:hAnsi="JD Sans"/>
          <w:b/>
          <w:sz w:val="22"/>
          <w:szCs w:val="22"/>
        </w:rPr>
        <w:t>John Deere wprowadza nowy program ochrony serwisowej dla</w:t>
      </w:r>
      <w:r w:rsidR="00EF5ADA">
        <w:rPr>
          <w:rFonts w:ascii="JD Sans" w:hAnsi="JD Sans"/>
          <w:b/>
          <w:sz w:val="22"/>
          <w:szCs w:val="22"/>
        </w:rPr>
        <w:t xml:space="preserve"> </w:t>
      </w:r>
      <w:r w:rsidR="00EF5ADA" w:rsidRPr="00EF5ADA">
        <w:rPr>
          <w:rFonts w:ascii="JD Sans" w:hAnsi="JD Sans"/>
          <w:b/>
          <w:sz w:val="22"/>
          <w:szCs w:val="22"/>
          <w:u w:val="single"/>
        </w:rPr>
        <w:t>maszyn używanych</w:t>
      </w:r>
      <w:r w:rsidRPr="001D36CD">
        <w:rPr>
          <w:rFonts w:ascii="JD Sans" w:hAnsi="JD Sans"/>
          <w:b/>
          <w:sz w:val="22"/>
          <w:szCs w:val="22"/>
        </w:rPr>
        <w:t xml:space="preserve"> o nazwie „GreenShield”, który sprawi, że właściciel maszyny, który zdecyduje się na wykupienie dodatkowej ochrony, nie będzie ponosił kosztów napraw w trakcie jego obowiązywania. </w:t>
      </w:r>
    </w:p>
    <w:p w14:paraId="447580D6" w14:textId="77777777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</w:p>
    <w:p w14:paraId="6ADC6D61" w14:textId="07997C00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  <w:r w:rsidRPr="001D36CD">
        <w:rPr>
          <w:rFonts w:ascii="JD Sans" w:hAnsi="JD Sans"/>
          <w:sz w:val="22"/>
          <w:szCs w:val="22"/>
        </w:rPr>
        <w:t>Rynek</w:t>
      </w:r>
      <w:r w:rsidR="00023284">
        <w:rPr>
          <w:rFonts w:ascii="JD Sans" w:hAnsi="JD Sans"/>
          <w:sz w:val="22"/>
          <w:szCs w:val="22"/>
        </w:rPr>
        <w:t xml:space="preserve"> używanych </w:t>
      </w:r>
      <w:r w:rsidRPr="001D36CD">
        <w:rPr>
          <w:rFonts w:ascii="JD Sans" w:hAnsi="JD Sans"/>
          <w:sz w:val="22"/>
          <w:szCs w:val="22"/>
        </w:rPr>
        <w:t xml:space="preserve"> maszyn rolniczych w Polsce jest bardzo stabilny a prognozy </w:t>
      </w:r>
      <w:r w:rsidR="00023284">
        <w:rPr>
          <w:rFonts w:ascii="JD Sans" w:hAnsi="JD Sans"/>
          <w:sz w:val="22"/>
          <w:szCs w:val="22"/>
        </w:rPr>
        <w:t xml:space="preserve">nie przewidują jego spadku </w:t>
      </w:r>
      <w:r w:rsidR="00375279">
        <w:rPr>
          <w:rFonts w:ascii="JD Sans" w:hAnsi="JD Sans"/>
          <w:sz w:val="22"/>
          <w:szCs w:val="22"/>
        </w:rPr>
        <w:t>w ciągu najbliższych miesięcy</w:t>
      </w:r>
      <w:r w:rsidRPr="001D36CD">
        <w:rPr>
          <w:rFonts w:ascii="JD Sans" w:hAnsi="JD Sans"/>
          <w:sz w:val="22"/>
          <w:szCs w:val="22"/>
        </w:rPr>
        <w:t>. Z najnowszych danych PIGMiUR z czerwca 2018r, wynika, że od początku tego roku sprzedano 9748 szt. ciągników używanych w porównaniu do 8950 szt. w roku ubiegłym. Oznacza to wzrost o prawie 9 procent. Widząc taką tendencję wzrostową, producenci maszyn rolniczych oferują dodatkowe programy, które mają zapewnić ciągłość pracy maszyny w najważniejsz</w:t>
      </w:r>
      <w:r w:rsidR="00375279">
        <w:rPr>
          <w:rFonts w:ascii="JD Sans" w:hAnsi="JD Sans"/>
          <w:sz w:val="22"/>
          <w:szCs w:val="22"/>
        </w:rPr>
        <w:t>ych okresach w ciągu roku</w:t>
      </w:r>
      <w:r w:rsidRPr="001D36CD">
        <w:rPr>
          <w:rFonts w:ascii="JD Sans" w:hAnsi="JD Sans"/>
          <w:sz w:val="22"/>
          <w:szCs w:val="22"/>
        </w:rPr>
        <w:t>. Jednym z takich programów jest „GreenShield” oferowany przez markę John Deere. Na czym polega?</w:t>
      </w:r>
    </w:p>
    <w:p w14:paraId="255D01B3" w14:textId="77777777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</w:p>
    <w:p w14:paraId="7C16F362" w14:textId="77777777" w:rsidR="001D36CD" w:rsidRPr="001D36CD" w:rsidRDefault="001D36CD" w:rsidP="001D36CD">
      <w:pPr>
        <w:jc w:val="both"/>
        <w:rPr>
          <w:rFonts w:ascii="JD Sans" w:hAnsi="JD Sans"/>
          <w:b/>
          <w:sz w:val="22"/>
          <w:szCs w:val="22"/>
        </w:rPr>
      </w:pPr>
      <w:r w:rsidRPr="001D36CD">
        <w:rPr>
          <w:rFonts w:ascii="JD Sans" w:hAnsi="JD Sans"/>
          <w:b/>
          <w:sz w:val="22"/>
          <w:szCs w:val="22"/>
        </w:rPr>
        <w:t>Tarcza ochronna dla Twojej maszyny</w:t>
      </w:r>
    </w:p>
    <w:p w14:paraId="1784021F" w14:textId="77777777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</w:p>
    <w:p w14:paraId="210D97BC" w14:textId="2636BE47" w:rsidR="00DD53EC" w:rsidRDefault="001D36CD" w:rsidP="001D36CD">
      <w:pPr>
        <w:jc w:val="both"/>
        <w:rPr>
          <w:rFonts w:ascii="JD Sans" w:hAnsi="JD Sans"/>
          <w:sz w:val="22"/>
          <w:szCs w:val="22"/>
        </w:rPr>
      </w:pPr>
      <w:r w:rsidRPr="001D36CD">
        <w:rPr>
          <w:rFonts w:ascii="JD Sans" w:hAnsi="JD Sans"/>
          <w:sz w:val="22"/>
          <w:szCs w:val="22"/>
        </w:rPr>
        <w:t xml:space="preserve">Program GreenShield to dodatkowa ochrona serwisowa maszyny, która zapewnia klientowi bezpieczeństwo pracy i brak ponoszenia kosztów napraw w trakcie obowiązywania </w:t>
      </w:r>
      <w:r w:rsidR="00DD53EC">
        <w:rPr>
          <w:rFonts w:ascii="JD Sans" w:hAnsi="JD Sans"/>
          <w:sz w:val="22"/>
          <w:szCs w:val="22"/>
        </w:rPr>
        <w:t xml:space="preserve"> ochrony</w:t>
      </w:r>
      <w:r w:rsidRPr="001D36CD">
        <w:rPr>
          <w:rFonts w:ascii="JD Sans" w:hAnsi="JD Sans"/>
          <w:sz w:val="22"/>
          <w:szCs w:val="22"/>
        </w:rPr>
        <w:t>.</w:t>
      </w:r>
      <w:r w:rsidR="00DD53EC">
        <w:rPr>
          <w:rFonts w:ascii="JD Sans" w:hAnsi="JD Sans"/>
          <w:sz w:val="22"/>
          <w:szCs w:val="22"/>
        </w:rPr>
        <w:t xml:space="preserve"> </w:t>
      </w:r>
      <w:r w:rsidRPr="001D36CD">
        <w:rPr>
          <w:rFonts w:ascii="JD Sans" w:hAnsi="JD Sans"/>
          <w:sz w:val="22"/>
          <w:szCs w:val="22"/>
        </w:rPr>
        <w:t xml:space="preserve"> </w:t>
      </w:r>
    </w:p>
    <w:p w14:paraId="3182F5BD" w14:textId="77777777" w:rsidR="00DD53EC" w:rsidRDefault="00DD53EC" w:rsidP="001D36CD">
      <w:pPr>
        <w:jc w:val="both"/>
        <w:rPr>
          <w:rFonts w:ascii="JD Sans" w:hAnsi="JD Sans"/>
          <w:sz w:val="22"/>
          <w:szCs w:val="22"/>
        </w:rPr>
      </w:pPr>
    </w:p>
    <w:p w14:paraId="3E521B21" w14:textId="63D4D8B0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  <w:r w:rsidRPr="001D36CD">
        <w:rPr>
          <w:rFonts w:ascii="JD Sans" w:hAnsi="JD Sans"/>
          <w:sz w:val="22"/>
          <w:szCs w:val="22"/>
        </w:rPr>
        <w:t xml:space="preserve">Program obejmuje ciągniki, kombajny, sieczkarnie oraz opryskiwacze samojezdne. W przypadku ciągników do udziału w programie kwalifikują się modele nie starsze niż 5 lat, które przepracowały nie więcej niż 5000 godzin. W przypadku kombajnów, sieczkarni i opryskiwaczy, nie starsze niż 5 lat i </w:t>
      </w:r>
      <w:r w:rsidR="00023284">
        <w:rPr>
          <w:rFonts w:ascii="JD Sans" w:hAnsi="JD Sans"/>
          <w:sz w:val="22"/>
          <w:szCs w:val="22"/>
        </w:rPr>
        <w:t xml:space="preserve">mają </w:t>
      </w:r>
      <w:r w:rsidRPr="001D36CD">
        <w:rPr>
          <w:rFonts w:ascii="JD Sans" w:hAnsi="JD Sans"/>
          <w:sz w:val="22"/>
          <w:szCs w:val="22"/>
        </w:rPr>
        <w:t xml:space="preserve">przepracowane nie więcej niż 1 500 godzin na młocarni/bębnie tnącym. </w:t>
      </w:r>
    </w:p>
    <w:p w14:paraId="6EE79FD8" w14:textId="77777777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</w:p>
    <w:p w14:paraId="46EC2006" w14:textId="77777777" w:rsidR="001D36CD" w:rsidRPr="001D36CD" w:rsidRDefault="001D36CD" w:rsidP="001D36CD">
      <w:pPr>
        <w:jc w:val="both"/>
        <w:rPr>
          <w:rFonts w:ascii="JD Sans" w:hAnsi="JD Sans"/>
          <w:b/>
          <w:sz w:val="22"/>
          <w:szCs w:val="22"/>
        </w:rPr>
      </w:pPr>
      <w:r w:rsidRPr="001D36CD">
        <w:rPr>
          <w:rFonts w:ascii="JD Sans" w:hAnsi="JD Sans"/>
          <w:b/>
          <w:sz w:val="22"/>
          <w:szCs w:val="22"/>
        </w:rPr>
        <w:t>Jak działa program?</w:t>
      </w:r>
    </w:p>
    <w:p w14:paraId="6B955813" w14:textId="77777777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</w:p>
    <w:p w14:paraId="5B60BF32" w14:textId="7415F1B8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  <w:r w:rsidRPr="001D36CD">
        <w:rPr>
          <w:rFonts w:ascii="JD Sans" w:hAnsi="JD Sans"/>
          <w:sz w:val="22"/>
          <w:szCs w:val="22"/>
        </w:rPr>
        <w:t>W pierwszym etapie maszyna jest sprawdzana w ramach przegląd</w:t>
      </w:r>
      <w:r w:rsidR="00375279">
        <w:rPr>
          <w:rFonts w:ascii="JD Sans" w:hAnsi="JD Sans"/>
          <w:sz w:val="22"/>
          <w:szCs w:val="22"/>
        </w:rPr>
        <w:t>u</w:t>
      </w:r>
      <w:r w:rsidRPr="001D36CD">
        <w:rPr>
          <w:rFonts w:ascii="JD Sans" w:hAnsi="JD Sans"/>
          <w:sz w:val="22"/>
          <w:szCs w:val="22"/>
        </w:rPr>
        <w:t xml:space="preserve"> Expert Check. Eksperci przeprowadzą szczegółową</w:t>
      </w:r>
      <w:r w:rsidR="00DD53EC">
        <w:rPr>
          <w:rFonts w:ascii="JD Sans" w:hAnsi="JD Sans"/>
          <w:sz w:val="22"/>
          <w:szCs w:val="22"/>
        </w:rPr>
        <w:t xml:space="preserve"> kontrolę i</w:t>
      </w:r>
      <w:r w:rsidRPr="001D36CD">
        <w:rPr>
          <w:rFonts w:ascii="JD Sans" w:hAnsi="JD Sans"/>
          <w:sz w:val="22"/>
          <w:szCs w:val="22"/>
        </w:rPr>
        <w:t xml:space="preserve"> diagnostykę techniczną oraz ocenią podzespoły elektroniczne, hydrauliczne i mechaniczne maszyny. Ponadto, klient otrzyma wyczerpują</w:t>
      </w:r>
      <w:r w:rsidR="00375279">
        <w:rPr>
          <w:rFonts w:ascii="JD Sans" w:hAnsi="JD Sans"/>
          <w:sz w:val="22"/>
          <w:szCs w:val="22"/>
        </w:rPr>
        <w:t>cy raport na temat jej stanu</w:t>
      </w:r>
      <w:r w:rsidRPr="001D36CD">
        <w:rPr>
          <w:rFonts w:ascii="JD Sans" w:hAnsi="JD Sans"/>
          <w:sz w:val="22"/>
          <w:szCs w:val="22"/>
        </w:rPr>
        <w:t xml:space="preserve">. Po przeprowadzonym </w:t>
      </w:r>
      <w:r w:rsidR="00023284">
        <w:rPr>
          <w:rFonts w:ascii="JD Sans" w:hAnsi="JD Sans"/>
          <w:sz w:val="22"/>
          <w:szCs w:val="22"/>
        </w:rPr>
        <w:t xml:space="preserve">szczegółowym </w:t>
      </w:r>
      <w:r w:rsidRPr="001D36CD">
        <w:rPr>
          <w:rFonts w:ascii="JD Sans" w:hAnsi="JD Sans"/>
          <w:sz w:val="22"/>
          <w:szCs w:val="22"/>
        </w:rPr>
        <w:t>przeglądzie</w:t>
      </w:r>
      <w:r w:rsidR="00375279">
        <w:rPr>
          <w:rFonts w:ascii="JD Sans" w:hAnsi="JD Sans"/>
          <w:sz w:val="22"/>
          <w:szCs w:val="22"/>
        </w:rPr>
        <w:t>,</w:t>
      </w:r>
      <w:r w:rsidRPr="001D36CD">
        <w:rPr>
          <w:rFonts w:ascii="JD Sans" w:hAnsi="JD Sans"/>
          <w:sz w:val="22"/>
          <w:szCs w:val="22"/>
        </w:rPr>
        <w:t xml:space="preserve"> nastąpi </w:t>
      </w:r>
      <w:r w:rsidR="00DD53EC">
        <w:rPr>
          <w:rFonts w:ascii="JD Sans" w:hAnsi="JD Sans"/>
          <w:sz w:val="22"/>
          <w:szCs w:val="22"/>
        </w:rPr>
        <w:t xml:space="preserve">naprawa lub </w:t>
      </w:r>
      <w:r w:rsidRPr="001D36CD">
        <w:rPr>
          <w:rFonts w:ascii="JD Sans" w:hAnsi="JD Sans"/>
          <w:sz w:val="22"/>
          <w:szCs w:val="22"/>
        </w:rPr>
        <w:t>wymiana naprawa zużytych podzespołów oraz części. Po tym etapie maszyna otrzyma</w:t>
      </w:r>
      <w:r w:rsidR="00EF5ADA">
        <w:rPr>
          <w:rFonts w:ascii="JD Sans" w:hAnsi="JD Sans"/>
          <w:sz w:val="22"/>
          <w:szCs w:val="22"/>
        </w:rPr>
        <w:t xml:space="preserve"> </w:t>
      </w:r>
      <w:r w:rsidR="00023284">
        <w:rPr>
          <w:rFonts w:ascii="JD Sans" w:hAnsi="JD Sans"/>
          <w:sz w:val="22"/>
          <w:szCs w:val="22"/>
        </w:rPr>
        <w:t xml:space="preserve"> certyfikat </w:t>
      </w:r>
      <w:r w:rsidRPr="001D36CD">
        <w:rPr>
          <w:rFonts w:ascii="JD Sans" w:hAnsi="JD Sans"/>
          <w:sz w:val="22"/>
          <w:szCs w:val="22"/>
        </w:rPr>
        <w:t>„John Deere Premium Certified”, który będzie świa</w:t>
      </w:r>
      <w:r w:rsidR="00375279">
        <w:rPr>
          <w:rFonts w:ascii="JD Sans" w:hAnsi="JD Sans"/>
          <w:sz w:val="22"/>
          <w:szCs w:val="22"/>
        </w:rPr>
        <w:t>dczył o zakwalifikowaniu sprzętu</w:t>
      </w:r>
      <w:r w:rsidRPr="001D36CD">
        <w:rPr>
          <w:rFonts w:ascii="JD Sans" w:hAnsi="JD Sans"/>
          <w:sz w:val="22"/>
          <w:szCs w:val="22"/>
        </w:rPr>
        <w:t xml:space="preserve"> do programu GreenShield. </w:t>
      </w:r>
    </w:p>
    <w:p w14:paraId="2993C964" w14:textId="77777777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</w:p>
    <w:p w14:paraId="25A1CE35" w14:textId="2E8FCC36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  <w:r w:rsidRPr="001D36CD">
        <w:rPr>
          <w:rFonts w:ascii="JD Sans" w:hAnsi="JD Sans"/>
          <w:sz w:val="22"/>
          <w:szCs w:val="22"/>
        </w:rPr>
        <w:t xml:space="preserve">- </w:t>
      </w:r>
      <w:r w:rsidRPr="001D36CD">
        <w:rPr>
          <w:rFonts w:ascii="JD Sans" w:hAnsi="JD Sans"/>
          <w:i/>
          <w:sz w:val="22"/>
          <w:szCs w:val="22"/>
        </w:rPr>
        <w:t xml:space="preserve">Ochrona w ramach GreenShield może obejmować okres dwóch lat i dwóch </w:t>
      </w:r>
      <w:r w:rsidR="00375279" w:rsidRPr="001D36CD">
        <w:rPr>
          <w:rFonts w:ascii="JD Sans" w:hAnsi="JD Sans"/>
          <w:i/>
          <w:sz w:val="22"/>
          <w:szCs w:val="22"/>
        </w:rPr>
        <w:t>tysięcy</w:t>
      </w:r>
      <w:r w:rsidRPr="001D36CD">
        <w:rPr>
          <w:rFonts w:ascii="JD Sans" w:hAnsi="JD Sans"/>
          <w:i/>
          <w:sz w:val="22"/>
          <w:szCs w:val="22"/>
        </w:rPr>
        <w:t xml:space="preserve"> godzin w zależności od typu maszyny.. Istotne jest, aby w trakcie obowiązywania ochrony serwisowej </w:t>
      </w:r>
      <w:r w:rsidR="00DD53EC">
        <w:rPr>
          <w:rFonts w:ascii="JD Sans" w:hAnsi="JD Sans"/>
          <w:i/>
          <w:sz w:val="22"/>
          <w:szCs w:val="22"/>
        </w:rPr>
        <w:t xml:space="preserve"> właściciel </w:t>
      </w:r>
      <w:r w:rsidRPr="001D36CD">
        <w:rPr>
          <w:rFonts w:ascii="JD Sans" w:hAnsi="JD Sans"/>
          <w:i/>
          <w:sz w:val="22"/>
          <w:szCs w:val="22"/>
        </w:rPr>
        <w:t xml:space="preserve"> </w:t>
      </w:r>
      <w:r w:rsidR="00DD53EC">
        <w:rPr>
          <w:rFonts w:ascii="JD Sans" w:hAnsi="JD Sans"/>
          <w:i/>
          <w:sz w:val="22"/>
          <w:szCs w:val="22"/>
        </w:rPr>
        <w:t xml:space="preserve">maszyny </w:t>
      </w:r>
      <w:r w:rsidRPr="001D36CD">
        <w:rPr>
          <w:rFonts w:ascii="JD Sans" w:hAnsi="JD Sans"/>
          <w:i/>
          <w:sz w:val="22"/>
          <w:szCs w:val="22"/>
        </w:rPr>
        <w:t>dokonywał przeglądów i napraw maszyny u swojego dealera, z którym może podpisać kontrakt obsługowy</w:t>
      </w:r>
      <w:r w:rsidRPr="001D36CD">
        <w:rPr>
          <w:rFonts w:ascii="JD Sans" w:hAnsi="JD Sans"/>
          <w:sz w:val="22"/>
          <w:szCs w:val="22"/>
        </w:rPr>
        <w:t xml:space="preserve"> – </w:t>
      </w:r>
      <w:r w:rsidRPr="001D36CD">
        <w:rPr>
          <w:rFonts w:ascii="JD Sans" w:hAnsi="JD Sans"/>
          <w:b/>
          <w:sz w:val="22"/>
          <w:szCs w:val="22"/>
        </w:rPr>
        <w:t>mówi Dominik Ratajczak z John Deere Polska.</w:t>
      </w:r>
    </w:p>
    <w:p w14:paraId="4B7088AA" w14:textId="77777777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</w:p>
    <w:p w14:paraId="3737D18D" w14:textId="77777777" w:rsidR="001D36CD" w:rsidRPr="001D36CD" w:rsidRDefault="001D36CD" w:rsidP="001D36CD">
      <w:pPr>
        <w:jc w:val="both"/>
        <w:rPr>
          <w:rFonts w:ascii="JD Sans" w:hAnsi="JD Sans"/>
          <w:b/>
          <w:sz w:val="22"/>
          <w:szCs w:val="22"/>
        </w:rPr>
      </w:pPr>
      <w:r w:rsidRPr="001D36CD">
        <w:rPr>
          <w:rFonts w:ascii="JD Sans" w:hAnsi="JD Sans"/>
          <w:b/>
          <w:sz w:val="22"/>
          <w:szCs w:val="22"/>
        </w:rPr>
        <w:t>Dwie opcje do wyboru</w:t>
      </w:r>
    </w:p>
    <w:p w14:paraId="736EE85C" w14:textId="77777777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</w:p>
    <w:p w14:paraId="00D4FEF9" w14:textId="1E424494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  <w:r w:rsidRPr="001D36CD">
        <w:rPr>
          <w:rFonts w:ascii="JD Sans" w:hAnsi="JD Sans"/>
          <w:sz w:val="22"/>
          <w:szCs w:val="22"/>
        </w:rPr>
        <w:t>W ramach programu GreenShield dostępne są dwie opcje ochrony</w:t>
      </w:r>
      <w:r w:rsidR="00023284">
        <w:rPr>
          <w:rFonts w:ascii="JD Sans" w:hAnsi="JD Sans"/>
          <w:sz w:val="22"/>
          <w:szCs w:val="22"/>
        </w:rPr>
        <w:t xml:space="preserve"> serwisowej</w:t>
      </w:r>
      <w:r w:rsidRPr="001D36CD">
        <w:rPr>
          <w:rFonts w:ascii="JD Sans" w:hAnsi="JD Sans"/>
          <w:sz w:val="22"/>
          <w:szCs w:val="22"/>
        </w:rPr>
        <w:t xml:space="preserve"> do wyboru: GreenShield Power oraz GreenShield Plus. Pierwsza z nich obejmuje: jednostkę siln</w:t>
      </w:r>
      <w:r w:rsidR="00375279">
        <w:rPr>
          <w:rFonts w:ascii="JD Sans" w:hAnsi="JD Sans"/>
          <w:sz w:val="22"/>
          <w:szCs w:val="22"/>
        </w:rPr>
        <w:t>ika, układ wydechowy z regulacją</w:t>
      </w:r>
      <w:r w:rsidRPr="001D36CD">
        <w:rPr>
          <w:rFonts w:ascii="JD Sans" w:hAnsi="JD Sans"/>
          <w:sz w:val="22"/>
          <w:szCs w:val="22"/>
        </w:rPr>
        <w:t xml:space="preserve"> wydechu, system paliwowy, </w:t>
      </w:r>
      <w:r w:rsidR="00023284">
        <w:rPr>
          <w:rFonts w:ascii="JD Sans" w:hAnsi="JD Sans"/>
          <w:sz w:val="22"/>
          <w:szCs w:val="22"/>
        </w:rPr>
        <w:t xml:space="preserve">przekładnia </w:t>
      </w:r>
      <w:r w:rsidRPr="001D36CD">
        <w:rPr>
          <w:rFonts w:ascii="JD Sans" w:hAnsi="JD Sans"/>
          <w:sz w:val="22"/>
          <w:szCs w:val="22"/>
        </w:rPr>
        <w:t xml:space="preserve">, układ napędowy orazukład </w:t>
      </w:r>
      <w:r w:rsidRPr="001D36CD">
        <w:rPr>
          <w:rFonts w:ascii="JD Sans" w:hAnsi="JD Sans"/>
          <w:sz w:val="22"/>
          <w:szCs w:val="22"/>
        </w:rPr>
        <w:lastRenderedPageBreak/>
        <w:t>sterowania skrzynią biegów. Natomiast w skład bardziej rozbudowanej wersji z Plusem, wchodzą jeszcze systemy hydrauliczne oraz części elektroniczne.</w:t>
      </w:r>
    </w:p>
    <w:p w14:paraId="06463927" w14:textId="77777777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</w:p>
    <w:p w14:paraId="4F0B4477" w14:textId="131A86E2" w:rsidR="001D36CD" w:rsidRPr="001D36CD" w:rsidRDefault="001D36CD" w:rsidP="001D36CD">
      <w:pPr>
        <w:jc w:val="both"/>
        <w:rPr>
          <w:rFonts w:ascii="JD Sans" w:hAnsi="JD Sans"/>
          <w:sz w:val="22"/>
          <w:szCs w:val="22"/>
        </w:rPr>
      </w:pPr>
      <w:r w:rsidRPr="001D36CD">
        <w:rPr>
          <w:rFonts w:ascii="JD Sans" w:hAnsi="JD Sans"/>
          <w:sz w:val="22"/>
          <w:szCs w:val="22"/>
        </w:rPr>
        <w:t>John Deere oferuje również możliwość zakupu maszyny ze statusem „John Deere Premium Certified” w specjalnym finansowaniu JD Financial</w:t>
      </w:r>
      <w:r w:rsidR="00023284">
        <w:rPr>
          <w:rFonts w:ascii="JD Sans" w:hAnsi="JD Sans"/>
          <w:sz w:val="22"/>
          <w:szCs w:val="22"/>
        </w:rPr>
        <w:t>, którego programy dedykowane na maszyny u</w:t>
      </w:r>
      <w:r w:rsidR="00DD53EC">
        <w:rPr>
          <w:rFonts w:ascii="JD Sans" w:hAnsi="JD Sans"/>
          <w:sz w:val="22"/>
          <w:szCs w:val="22"/>
        </w:rPr>
        <w:t>ż</w:t>
      </w:r>
      <w:r w:rsidR="00023284">
        <w:rPr>
          <w:rFonts w:ascii="JD Sans" w:hAnsi="JD Sans"/>
          <w:sz w:val="22"/>
          <w:szCs w:val="22"/>
        </w:rPr>
        <w:t>ywane z certyfikatem GreenShield  będą zdecydowanie atrakcyjniejsze niż finansowanie komercyjne</w:t>
      </w:r>
      <w:r w:rsidRPr="001D36CD">
        <w:rPr>
          <w:rFonts w:ascii="JD Sans" w:hAnsi="JD Sans"/>
          <w:sz w:val="22"/>
          <w:szCs w:val="22"/>
        </w:rPr>
        <w:t xml:space="preserve"> Kilka ciągników z tym właśnie certyfikatem, będzie można zobaczyć na </w:t>
      </w:r>
      <w:r w:rsidR="00023284">
        <w:rPr>
          <w:rFonts w:ascii="JD Sans" w:hAnsi="JD Sans"/>
          <w:sz w:val="22"/>
          <w:szCs w:val="22"/>
        </w:rPr>
        <w:t xml:space="preserve">stoisku John Deere podczas </w:t>
      </w:r>
      <w:r w:rsidRPr="001D36CD">
        <w:rPr>
          <w:rFonts w:ascii="JD Sans" w:hAnsi="JD Sans"/>
          <w:sz w:val="22"/>
          <w:szCs w:val="22"/>
        </w:rPr>
        <w:t>tegorocznej wystaw</w:t>
      </w:r>
      <w:r w:rsidR="00023284">
        <w:rPr>
          <w:rFonts w:ascii="JD Sans" w:hAnsi="JD Sans"/>
          <w:sz w:val="22"/>
          <w:szCs w:val="22"/>
        </w:rPr>
        <w:t>y</w:t>
      </w:r>
      <w:r w:rsidRPr="001D36CD">
        <w:rPr>
          <w:rFonts w:ascii="JD Sans" w:hAnsi="JD Sans"/>
          <w:sz w:val="22"/>
          <w:szCs w:val="22"/>
        </w:rPr>
        <w:t xml:space="preserve"> Agro Show 2018, która w dniach 20-23 września odbędzie się w podpoznańskich Bednarach.</w:t>
      </w:r>
    </w:p>
    <w:p w14:paraId="046A4540" w14:textId="77777777" w:rsidR="00B91BB0" w:rsidRPr="001D36CD" w:rsidRDefault="00B91BB0" w:rsidP="00B91BB0">
      <w:pPr>
        <w:jc w:val="both"/>
        <w:rPr>
          <w:rFonts w:ascii="JD Sans" w:hAnsi="JD Sans"/>
          <w:sz w:val="22"/>
          <w:szCs w:val="22"/>
        </w:rPr>
      </w:pPr>
    </w:p>
    <w:p w14:paraId="7BEF5102" w14:textId="77777777" w:rsidR="00B91BB0" w:rsidRDefault="00B91BB0" w:rsidP="00B91BB0">
      <w:pPr>
        <w:jc w:val="both"/>
      </w:pPr>
    </w:p>
    <w:p w14:paraId="38713CB5" w14:textId="7B9FF3BA" w:rsidR="00E26DD5" w:rsidRPr="002D4FCF" w:rsidRDefault="00E26DD5" w:rsidP="008B4457">
      <w:pPr>
        <w:pStyle w:val="NoSpacing"/>
        <w:jc w:val="both"/>
        <w:rPr>
          <w:rFonts w:ascii="JD Sans" w:hAnsi="JD Sans"/>
          <w:sz w:val="24"/>
          <w:szCs w:val="24"/>
        </w:rPr>
      </w:pPr>
      <w:r w:rsidRPr="002D4FCF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4FCF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2D4FCF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  <w:r w:rsidRPr="002D4FCF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15299186" w14:textId="77777777" w:rsidR="00C625D1" w:rsidRPr="002D4FCF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</w:p>
    <w:p w14:paraId="76C081BE" w14:textId="72637D54" w:rsidR="00C625D1" w:rsidRPr="002D4FCF" w:rsidRDefault="007A0D63" w:rsidP="008B4457">
      <w:pPr>
        <w:pStyle w:val="NoSpacing"/>
        <w:jc w:val="both"/>
        <w:rPr>
          <w:rFonts w:ascii="JD Sans" w:hAnsi="JD Sans"/>
          <w:sz w:val="24"/>
          <w:szCs w:val="24"/>
        </w:rPr>
      </w:pPr>
      <w:r w:rsidRPr="002D4FCF">
        <w:rPr>
          <w:rFonts w:ascii="JD Sans" w:hAnsi="JD Sans"/>
          <w:sz w:val="24"/>
          <w:szCs w:val="24"/>
        </w:rPr>
        <w:t>Hashtagi: #</w:t>
      </w:r>
      <w:r w:rsidR="001D36CD">
        <w:rPr>
          <w:rFonts w:ascii="JD Sans" w:hAnsi="JD Sans"/>
          <w:sz w:val="24"/>
          <w:szCs w:val="24"/>
        </w:rPr>
        <w:t>GreenShield</w:t>
      </w:r>
      <w:r w:rsidRPr="002D4FCF">
        <w:rPr>
          <w:rFonts w:ascii="JD Sans" w:hAnsi="JD Sans"/>
          <w:sz w:val="24"/>
          <w:szCs w:val="24"/>
        </w:rPr>
        <w:t xml:space="preserve"> #johndeere </w:t>
      </w:r>
    </w:p>
    <w:p w14:paraId="523E3B7A" w14:textId="77777777" w:rsidR="00C625D1" w:rsidRPr="002D4FCF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2D4FCF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2D4FCF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2D4FCF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2D4FCF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2D4FCF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2D4FCF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2D4FCF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2D4FCF">
        <w:rPr>
          <w:rFonts w:ascii="JD Sans" w:hAnsi="JD Sans" w:cstheme="minorHAnsi"/>
          <w:sz w:val="24"/>
          <w:szCs w:val="24"/>
        </w:rPr>
        <w:t>Kierownik marketingu</w:t>
      </w:r>
      <w:r w:rsidR="00D80BBC" w:rsidRPr="002D4FCF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375279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</w:rPr>
      </w:pPr>
      <w:r w:rsidRPr="00375279">
        <w:rPr>
          <w:rFonts w:ascii="JD Sans" w:hAnsi="JD Sans" w:cstheme="minorHAnsi"/>
          <w:sz w:val="24"/>
          <w:szCs w:val="24"/>
        </w:rPr>
        <w:t xml:space="preserve">e-mail: </w:t>
      </w:r>
      <w:hyperlink r:id="rId12" w:history="1">
        <w:r w:rsidR="00D80BBC" w:rsidRPr="00375279">
          <w:rPr>
            <w:rStyle w:val="Hyperlink"/>
            <w:rFonts w:ascii="JD Sans" w:hAnsi="JD Sans" w:cstheme="minorHAnsi"/>
            <w:sz w:val="24"/>
            <w:szCs w:val="24"/>
          </w:rPr>
          <w:t>DziamskiPiotr@JohnDeere.com</w:t>
        </w:r>
      </w:hyperlink>
      <w:r w:rsidR="00D80BBC" w:rsidRPr="00375279">
        <w:rPr>
          <w:rFonts w:ascii="JD Sans" w:hAnsi="JD Sans" w:cstheme="minorHAnsi"/>
          <w:sz w:val="24"/>
          <w:szCs w:val="24"/>
        </w:rPr>
        <w:t xml:space="preserve"> </w:t>
      </w:r>
    </w:p>
    <w:p w14:paraId="4AF722A8" w14:textId="77777777" w:rsidR="00C625D1" w:rsidRPr="001D36CD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1D36CD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14:paraId="05F960CD" w14:textId="77777777" w:rsidR="00C625D1" w:rsidRPr="001D36CD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4B033CD0" w14:textId="77777777" w:rsidR="00C625D1" w:rsidRPr="001D36C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  <w:lang w:val="en-US"/>
        </w:rPr>
      </w:pPr>
      <w:r w:rsidRPr="001D36CD">
        <w:rPr>
          <w:rFonts w:ascii="JD Sans" w:eastAsia="Calibri" w:hAnsi="JD Sans" w:cstheme="minorHAnsi"/>
          <w:b/>
          <w:color w:val="008000"/>
          <w:sz w:val="24"/>
          <w:szCs w:val="24"/>
          <w:lang w:val="en-US"/>
        </w:rPr>
        <w:t>Przemysław Duszczak</w:t>
      </w:r>
    </w:p>
    <w:p w14:paraId="5640D512" w14:textId="59977E53" w:rsidR="00C625D1" w:rsidRPr="00B91BB0" w:rsidRDefault="00B91BB0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B91BB0">
        <w:rPr>
          <w:rFonts w:ascii="JD Sans" w:hAnsi="JD Sans" w:cstheme="minorHAnsi"/>
          <w:sz w:val="24"/>
          <w:szCs w:val="24"/>
          <w:lang w:val="en-US"/>
        </w:rPr>
        <w:t xml:space="preserve">PR Manager, </w:t>
      </w:r>
      <w:proofErr w:type="spellStart"/>
      <w:r w:rsidRPr="00B91BB0">
        <w:rPr>
          <w:rFonts w:ascii="JD Sans" w:hAnsi="JD Sans" w:cstheme="minorHAnsi"/>
          <w:sz w:val="24"/>
          <w:szCs w:val="24"/>
          <w:lang w:val="en-US"/>
        </w:rPr>
        <w:t>dotrelations</w:t>
      </w:r>
      <w:proofErr w:type="spellEnd"/>
    </w:p>
    <w:p w14:paraId="138FC8A9" w14:textId="6B051F08" w:rsidR="007A0D63" w:rsidRPr="002D4FCF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2D4FCF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r w:rsidR="00B91BB0">
        <w:rPr>
          <w:rStyle w:val="Hyperlink"/>
          <w:rFonts w:ascii="JD Sans" w:hAnsi="JD Sans" w:cstheme="minorHAnsi"/>
          <w:sz w:val="24"/>
          <w:szCs w:val="24"/>
          <w:lang w:val="en-US"/>
        </w:rPr>
        <w:t>przemek.duszczak@dotrelations.pl</w:t>
      </w:r>
      <w:r w:rsidR="00D80BBC" w:rsidRPr="002D4FCF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368A248C" w14:textId="05FB44EC" w:rsidR="00C625D1" w:rsidRPr="002D4FCF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r w:rsidRPr="002D4FCF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2D4FCF" w:rsidSect="0036498B">
      <w:headerReference w:type="default" r:id="rId13"/>
      <w:footerReference w:type="default" r:id="rId14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2A5AD" w14:textId="77777777" w:rsidR="000E662D" w:rsidRDefault="000E662D">
      <w:r>
        <w:separator/>
      </w:r>
    </w:p>
  </w:endnote>
  <w:endnote w:type="continuationSeparator" w:id="0">
    <w:p w14:paraId="5921F516" w14:textId="77777777" w:rsidR="000E662D" w:rsidRDefault="000E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9D7912" w:rsidRPr="00843D06" w:rsidRDefault="009D7912" w:rsidP="00A648C6">
    <w:pPr>
      <w:pStyle w:val="BodyText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BodyText"/>
    </w:pPr>
  </w:p>
  <w:p w14:paraId="550FDEB5" w14:textId="77777777" w:rsidR="009D7912" w:rsidRDefault="009D79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B0EB8E" w14:textId="77777777" w:rsidR="000E662D" w:rsidRDefault="000E662D">
      <w:r>
        <w:separator/>
      </w:r>
    </w:p>
  </w:footnote>
  <w:footnote w:type="continuationSeparator" w:id="0">
    <w:p w14:paraId="592765EB" w14:textId="77777777" w:rsidR="000E662D" w:rsidRDefault="000E6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E6570E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Heading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Heading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Heading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Header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C0DD7"/>
    <w:multiLevelType w:val="hybridMultilevel"/>
    <w:tmpl w:val="59F6C16E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0C4C0247"/>
    <w:multiLevelType w:val="hybridMultilevel"/>
    <w:tmpl w:val="094E6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3D9F395E"/>
    <w:multiLevelType w:val="hybridMultilevel"/>
    <w:tmpl w:val="2404F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4"/>
  </w:num>
  <w:num w:numId="3">
    <w:abstractNumId w:val="6"/>
  </w:num>
  <w:num w:numId="4">
    <w:abstractNumId w:val="26"/>
  </w:num>
  <w:num w:numId="5">
    <w:abstractNumId w:val="24"/>
  </w:num>
  <w:num w:numId="6">
    <w:abstractNumId w:val="17"/>
  </w:num>
  <w:num w:numId="7">
    <w:abstractNumId w:val="32"/>
  </w:num>
  <w:num w:numId="8">
    <w:abstractNumId w:val="2"/>
  </w:num>
  <w:num w:numId="9">
    <w:abstractNumId w:val="7"/>
  </w:num>
  <w:num w:numId="10">
    <w:abstractNumId w:val="35"/>
  </w:num>
  <w:num w:numId="11">
    <w:abstractNumId w:val="21"/>
  </w:num>
  <w:num w:numId="12">
    <w:abstractNumId w:val="31"/>
  </w:num>
  <w:num w:numId="13">
    <w:abstractNumId w:val="1"/>
  </w:num>
  <w:num w:numId="14">
    <w:abstractNumId w:val="14"/>
  </w:num>
  <w:num w:numId="15">
    <w:abstractNumId w:val="25"/>
  </w:num>
  <w:num w:numId="16">
    <w:abstractNumId w:val="30"/>
  </w:num>
  <w:num w:numId="17">
    <w:abstractNumId w:val="18"/>
  </w:num>
  <w:num w:numId="18">
    <w:abstractNumId w:val="22"/>
  </w:num>
  <w:num w:numId="19">
    <w:abstractNumId w:val="4"/>
  </w:num>
  <w:num w:numId="20">
    <w:abstractNumId w:val="29"/>
  </w:num>
  <w:num w:numId="21">
    <w:abstractNumId w:val="19"/>
  </w:num>
  <w:num w:numId="22">
    <w:abstractNumId w:val="9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28"/>
  </w:num>
  <w:num w:numId="26">
    <w:abstractNumId w:val="15"/>
  </w:num>
  <w:num w:numId="27">
    <w:abstractNumId w:val="33"/>
  </w:num>
  <w:num w:numId="28">
    <w:abstractNumId w:val="13"/>
  </w:num>
  <w:num w:numId="29">
    <w:abstractNumId w:val="23"/>
  </w:num>
  <w:num w:numId="30">
    <w:abstractNumId w:val="0"/>
  </w:num>
  <w:num w:numId="31">
    <w:abstractNumId w:val="37"/>
  </w:num>
  <w:num w:numId="32">
    <w:abstractNumId w:val="36"/>
  </w:num>
  <w:num w:numId="33">
    <w:abstractNumId w:val="8"/>
  </w:num>
  <w:num w:numId="34">
    <w:abstractNumId w:val="10"/>
  </w:num>
  <w:num w:numId="35">
    <w:abstractNumId w:val="27"/>
  </w:num>
  <w:num w:numId="36">
    <w:abstractNumId w:val="5"/>
  </w:num>
  <w:num w:numId="37">
    <w:abstractNumId w:val="3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227B"/>
    <w:rsid w:val="00015ED6"/>
    <w:rsid w:val="000178A4"/>
    <w:rsid w:val="0002208B"/>
    <w:rsid w:val="00023284"/>
    <w:rsid w:val="00025674"/>
    <w:rsid w:val="000268D7"/>
    <w:rsid w:val="000414CF"/>
    <w:rsid w:val="00044C81"/>
    <w:rsid w:val="00047303"/>
    <w:rsid w:val="00047F48"/>
    <w:rsid w:val="00054F9C"/>
    <w:rsid w:val="0006462C"/>
    <w:rsid w:val="00075E35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E662D"/>
    <w:rsid w:val="000F53E0"/>
    <w:rsid w:val="0010738D"/>
    <w:rsid w:val="00112838"/>
    <w:rsid w:val="00117E67"/>
    <w:rsid w:val="001300F9"/>
    <w:rsid w:val="00133ED3"/>
    <w:rsid w:val="00133FF5"/>
    <w:rsid w:val="0013651F"/>
    <w:rsid w:val="00153D02"/>
    <w:rsid w:val="00156555"/>
    <w:rsid w:val="001600F3"/>
    <w:rsid w:val="00174385"/>
    <w:rsid w:val="00175D09"/>
    <w:rsid w:val="00177440"/>
    <w:rsid w:val="00177E1D"/>
    <w:rsid w:val="0018107F"/>
    <w:rsid w:val="00183CC2"/>
    <w:rsid w:val="00184C64"/>
    <w:rsid w:val="00190BA8"/>
    <w:rsid w:val="0019743F"/>
    <w:rsid w:val="001A3C94"/>
    <w:rsid w:val="001A466A"/>
    <w:rsid w:val="001A70F2"/>
    <w:rsid w:val="001B6500"/>
    <w:rsid w:val="001B713F"/>
    <w:rsid w:val="001C17A8"/>
    <w:rsid w:val="001D0EF2"/>
    <w:rsid w:val="001D1132"/>
    <w:rsid w:val="001D36CD"/>
    <w:rsid w:val="001D5DDC"/>
    <w:rsid w:val="001D66D8"/>
    <w:rsid w:val="001E5560"/>
    <w:rsid w:val="001E5EE6"/>
    <w:rsid w:val="001E6195"/>
    <w:rsid w:val="001F4EDA"/>
    <w:rsid w:val="00200B39"/>
    <w:rsid w:val="00203FE7"/>
    <w:rsid w:val="00233556"/>
    <w:rsid w:val="002470BE"/>
    <w:rsid w:val="00250E1F"/>
    <w:rsid w:val="00252CEC"/>
    <w:rsid w:val="00252E93"/>
    <w:rsid w:val="00256482"/>
    <w:rsid w:val="00262AAD"/>
    <w:rsid w:val="00264967"/>
    <w:rsid w:val="00264D3C"/>
    <w:rsid w:val="00267313"/>
    <w:rsid w:val="00277AED"/>
    <w:rsid w:val="00283005"/>
    <w:rsid w:val="002957C6"/>
    <w:rsid w:val="002A4E45"/>
    <w:rsid w:val="002A5AE5"/>
    <w:rsid w:val="002A66C3"/>
    <w:rsid w:val="002B04EC"/>
    <w:rsid w:val="002B40F0"/>
    <w:rsid w:val="002C3081"/>
    <w:rsid w:val="002D4FCF"/>
    <w:rsid w:val="002D6365"/>
    <w:rsid w:val="002F0058"/>
    <w:rsid w:val="002F2F43"/>
    <w:rsid w:val="00315E19"/>
    <w:rsid w:val="003228E1"/>
    <w:rsid w:val="00323F7A"/>
    <w:rsid w:val="00325986"/>
    <w:rsid w:val="003404B6"/>
    <w:rsid w:val="0034188D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75279"/>
    <w:rsid w:val="0038375A"/>
    <w:rsid w:val="00391174"/>
    <w:rsid w:val="003A0D59"/>
    <w:rsid w:val="003A7E13"/>
    <w:rsid w:val="003B109F"/>
    <w:rsid w:val="003B1A22"/>
    <w:rsid w:val="003B358F"/>
    <w:rsid w:val="003B462D"/>
    <w:rsid w:val="003C61F7"/>
    <w:rsid w:val="003D0C3C"/>
    <w:rsid w:val="003E0FE0"/>
    <w:rsid w:val="003E20A4"/>
    <w:rsid w:val="003E24A9"/>
    <w:rsid w:val="003F1596"/>
    <w:rsid w:val="003F6C72"/>
    <w:rsid w:val="00402D69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0F24"/>
    <w:rsid w:val="004B10E2"/>
    <w:rsid w:val="004C1C21"/>
    <w:rsid w:val="004C73DE"/>
    <w:rsid w:val="004F21BD"/>
    <w:rsid w:val="004F3145"/>
    <w:rsid w:val="004F7449"/>
    <w:rsid w:val="005002F6"/>
    <w:rsid w:val="00500B0B"/>
    <w:rsid w:val="00507C7B"/>
    <w:rsid w:val="0052428D"/>
    <w:rsid w:val="005257B0"/>
    <w:rsid w:val="00526881"/>
    <w:rsid w:val="005320B0"/>
    <w:rsid w:val="005333AB"/>
    <w:rsid w:val="00547082"/>
    <w:rsid w:val="00547444"/>
    <w:rsid w:val="005623A5"/>
    <w:rsid w:val="00570B35"/>
    <w:rsid w:val="00572A41"/>
    <w:rsid w:val="00575E9B"/>
    <w:rsid w:val="005858C2"/>
    <w:rsid w:val="005912FE"/>
    <w:rsid w:val="00593016"/>
    <w:rsid w:val="005941D9"/>
    <w:rsid w:val="00597F0E"/>
    <w:rsid w:val="005A4BE1"/>
    <w:rsid w:val="005A730D"/>
    <w:rsid w:val="005B7895"/>
    <w:rsid w:val="005B7BC6"/>
    <w:rsid w:val="005C7118"/>
    <w:rsid w:val="005D3D39"/>
    <w:rsid w:val="005D440D"/>
    <w:rsid w:val="005D4B1C"/>
    <w:rsid w:val="005D4C48"/>
    <w:rsid w:val="005E3FE2"/>
    <w:rsid w:val="005F5553"/>
    <w:rsid w:val="00601989"/>
    <w:rsid w:val="00604F87"/>
    <w:rsid w:val="00612A17"/>
    <w:rsid w:val="00621B58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6FB6"/>
    <w:rsid w:val="0068795F"/>
    <w:rsid w:val="0069760A"/>
    <w:rsid w:val="006A2F0C"/>
    <w:rsid w:val="006B221B"/>
    <w:rsid w:val="006C5EDE"/>
    <w:rsid w:val="006C65D0"/>
    <w:rsid w:val="006C6F0D"/>
    <w:rsid w:val="006C7ABD"/>
    <w:rsid w:val="006D4046"/>
    <w:rsid w:val="00703CB1"/>
    <w:rsid w:val="00704862"/>
    <w:rsid w:val="007055AD"/>
    <w:rsid w:val="00720A88"/>
    <w:rsid w:val="0072352B"/>
    <w:rsid w:val="00724E34"/>
    <w:rsid w:val="007302F8"/>
    <w:rsid w:val="00730DA3"/>
    <w:rsid w:val="00734299"/>
    <w:rsid w:val="0073793E"/>
    <w:rsid w:val="00741035"/>
    <w:rsid w:val="00750989"/>
    <w:rsid w:val="00752A68"/>
    <w:rsid w:val="0076703F"/>
    <w:rsid w:val="00771510"/>
    <w:rsid w:val="007849C5"/>
    <w:rsid w:val="007878D8"/>
    <w:rsid w:val="00794E56"/>
    <w:rsid w:val="00796640"/>
    <w:rsid w:val="00796994"/>
    <w:rsid w:val="007A0BAD"/>
    <w:rsid w:val="007A0D63"/>
    <w:rsid w:val="007A33C0"/>
    <w:rsid w:val="007A649C"/>
    <w:rsid w:val="007A79C8"/>
    <w:rsid w:val="007B052C"/>
    <w:rsid w:val="007B1678"/>
    <w:rsid w:val="007B50DB"/>
    <w:rsid w:val="007B6CDD"/>
    <w:rsid w:val="007B70ED"/>
    <w:rsid w:val="007C016F"/>
    <w:rsid w:val="007C17D8"/>
    <w:rsid w:val="007C2A68"/>
    <w:rsid w:val="007D7104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068"/>
    <w:rsid w:val="00806EE5"/>
    <w:rsid w:val="00811D92"/>
    <w:rsid w:val="00812867"/>
    <w:rsid w:val="00813D7E"/>
    <w:rsid w:val="0081553B"/>
    <w:rsid w:val="008264C3"/>
    <w:rsid w:val="00834FA4"/>
    <w:rsid w:val="00843D06"/>
    <w:rsid w:val="00846A13"/>
    <w:rsid w:val="00852CE6"/>
    <w:rsid w:val="008530AD"/>
    <w:rsid w:val="00853BE5"/>
    <w:rsid w:val="00856E21"/>
    <w:rsid w:val="00861479"/>
    <w:rsid w:val="0086205E"/>
    <w:rsid w:val="00866C35"/>
    <w:rsid w:val="00867EFD"/>
    <w:rsid w:val="008756E4"/>
    <w:rsid w:val="00875CEA"/>
    <w:rsid w:val="00881924"/>
    <w:rsid w:val="00882395"/>
    <w:rsid w:val="00882487"/>
    <w:rsid w:val="00894255"/>
    <w:rsid w:val="008A1A43"/>
    <w:rsid w:val="008A3D41"/>
    <w:rsid w:val="008A427B"/>
    <w:rsid w:val="008B4457"/>
    <w:rsid w:val="008C3B9A"/>
    <w:rsid w:val="008E17BF"/>
    <w:rsid w:val="008E2A62"/>
    <w:rsid w:val="008E34BB"/>
    <w:rsid w:val="008E60AF"/>
    <w:rsid w:val="008F1019"/>
    <w:rsid w:val="00906228"/>
    <w:rsid w:val="009068F0"/>
    <w:rsid w:val="00907A42"/>
    <w:rsid w:val="009121E2"/>
    <w:rsid w:val="00913736"/>
    <w:rsid w:val="00913E54"/>
    <w:rsid w:val="00916CC1"/>
    <w:rsid w:val="00931CF1"/>
    <w:rsid w:val="00940425"/>
    <w:rsid w:val="0094289E"/>
    <w:rsid w:val="00952E44"/>
    <w:rsid w:val="00955ABF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C194B"/>
    <w:rsid w:val="009C1BC1"/>
    <w:rsid w:val="009D7912"/>
    <w:rsid w:val="009D7E67"/>
    <w:rsid w:val="009E4CD1"/>
    <w:rsid w:val="009F45A6"/>
    <w:rsid w:val="009F75F5"/>
    <w:rsid w:val="00A03D06"/>
    <w:rsid w:val="00A04157"/>
    <w:rsid w:val="00A043DB"/>
    <w:rsid w:val="00A07117"/>
    <w:rsid w:val="00A15F85"/>
    <w:rsid w:val="00A30EDD"/>
    <w:rsid w:val="00A36333"/>
    <w:rsid w:val="00A45ECA"/>
    <w:rsid w:val="00A506D8"/>
    <w:rsid w:val="00A514DA"/>
    <w:rsid w:val="00A51B48"/>
    <w:rsid w:val="00A547A0"/>
    <w:rsid w:val="00A61501"/>
    <w:rsid w:val="00A648C6"/>
    <w:rsid w:val="00A772F4"/>
    <w:rsid w:val="00A80D41"/>
    <w:rsid w:val="00A82EA8"/>
    <w:rsid w:val="00A83C6C"/>
    <w:rsid w:val="00A916BD"/>
    <w:rsid w:val="00A97011"/>
    <w:rsid w:val="00A97A17"/>
    <w:rsid w:val="00AA2419"/>
    <w:rsid w:val="00AA477D"/>
    <w:rsid w:val="00AA4F04"/>
    <w:rsid w:val="00AA562C"/>
    <w:rsid w:val="00AA773C"/>
    <w:rsid w:val="00AB1A6B"/>
    <w:rsid w:val="00AD28D9"/>
    <w:rsid w:val="00AE38BC"/>
    <w:rsid w:val="00AE5E57"/>
    <w:rsid w:val="00AE69CE"/>
    <w:rsid w:val="00AF342D"/>
    <w:rsid w:val="00AF6361"/>
    <w:rsid w:val="00AF6955"/>
    <w:rsid w:val="00B04CAE"/>
    <w:rsid w:val="00B07950"/>
    <w:rsid w:val="00B2268E"/>
    <w:rsid w:val="00B248AD"/>
    <w:rsid w:val="00B40E46"/>
    <w:rsid w:val="00B41D56"/>
    <w:rsid w:val="00B50F14"/>
    <w:rsid w:val="00B51A35"/>
    <w:rsid w:val="00B572A7"/>
    <w:rsid w:val="00B57AF0"/>
    <w:rsid w:val="00B6642D"/>
    <w:rsid w:val="00B713EB"/>
    <w:rsid w:val="00B73C9C"/>
    <w:rsid w:val="00B818BA"/>
    <w:rsid w:val="00B91BB0"/>
    <w:rsid w:val="00B92F36"/>
    <w:rsid w:val="00B93839"/>
    <w:rsid w:val="00BA24D3"/>
    <w:rsid w:val="00BA4540"/>
    <w:rsid w:val="00BB14DD"/>
    <w:rsid w:val="00BB1A0B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172BC"/>
    <w:rsid w:val="00C31967"/>
    <w:rsid w:val="00C44053"/>
    <w:rsid w:val="00C44265"/>
    <w:rsid w:val="00C46B28"/>
    <w:rsid w:val="00C62516"/>
    <w:rsid w:val="00C625D1"/>
    <w:rsid w:val="00C75C50"/>
    <w:rsid w:val="00C82354"/>
    <w:rsid w:val="00C83C35"/>
    <w:rsid w:val="00C904B0"/>
    <w:rsid w:val="00C94752"/>
    <w:rsid w:val="00CA59CF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5566"/>
    <w:rsid w:val="00D50C43"/>
    <w:rsid w:val="00D57055"/>
    <w:rsid w:val="00D6186F"/>
    <w:rsid w:val="00D65293"/>
    <w:rsid w:val="00D756A0"/>
    <w:rsid w:val="00D75C73"/>
    <w:rsid w:val="00D80BBC"/>
    <w:rsid w:val="00D80C59"/>
    <w:rsid w:val="00D838D5"/>
    <w:rsid w:val="00D9112D"/>
    <w:rsid w:val="00DA5D7F"/>
    <w:rsid w:val="00DA6B60"/>
    <w:rsid w:val="00DA77B8"/>
    <w:rsid w:val="00DB10BA"/>
    <w:rsid w:val="00DB2B6E"/>
    <w:rsid w:val="00DB5D5B"/>
    <w:rsid w:val="00DC2B35"/>
    <w:rsid w:val="00DC2B75"/>
    <w:rsid w:val="00DD53EC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46405"/>
    <w:rsid w:val="00E52285"/>
    <w:rsid w:val="00E5453B"/>
    <w:rsid w:val="00E64E9B"/>
    <w:rsid w:val="00E6570E"/>
    <w:rsid w:val="00E71E1F"/>
    <w:rsid w:val="00E757D7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EF538C"/>
    <w:rsid w:val="00EF5ADA"/>
    <w:rsid w:val="00F16A8B"/>
    <w:rsid w:val="00F31320"/>
    <w:rsid w:val="00F35CFD"/>
    <w:rsid w:val="00F374AF"/>
    <w:rsid w:val="00F44D09"/>
    <w:rsid w:val="00F5141D"/>
    <w:rsid w:val="00F566BA"/>
    <w:rsid w:val="00F62B2A"/>
    <w:rsid w:val="00F73926"/>
    <w:rsid w:val="00F76B86"/>
    <w:rsid w:val="00F80B2A"/>
    <w:rsid w:val="00F86371"/>
    <w:rsid w:val="00F8690E"/>
    <w:rsid w:val="00F949D9"/>
    <w:rsid w:val="00F97984"/>
    <w:rsid w:val="00FA64F6"/>
    <w:rsid w:val="00FB4E04"/>
    <w:rsid w:val="00FB7CAE"/>
    <w:rsid w:val="00FD5237"/>
    <w:rsid w:val="00FE42D3"/>
    <w:rsid w:val="00FE63B8"/>
    <w:rsid w:val="00FF0A41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36498B"/>
    <w:rPr>
      <w:lang w:val="pl-PL" w:eastAsia="pl-PL"/>
    </w:rPr>
  </w:style>
  <w:style w:type="paragraph" w:styleId="Heading1">
    <w:name w:val="heading 1"/>
    <w:basedOn w:val="Normal"/>
    <w:next w:val="Normal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Heading4">
    <w:name w:val="heading 4"/>
    <w:basedOn w:val="Normal"/>
    <w:next w:val="Normal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Heading5">
    <w:name w:val="heading 5"/>
    <w:basedOn w:val="Normal"/>
    <w:next w:val="Normal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Heading6">
    <w:name w:val="heading 6"/>
    <w:basedOn w:val="Normal"/>
    <w:next w:val="Normal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Heading7">
    <w:name w:val="heading 7"/>
    <w:basedOn w:val="Normal"/>
    <w:next w:val="Normal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Heading8">
    <w:name w:val="heading 8"/>
    <w:basedOn w:val="Normal"/>
    <w:next w:val="Normal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649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6498B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iPriority w:val="99"/>
    <w:rsid w:val="0036498B"/>
    <w:rPr>
      <w:color w:val="0000FF"/>
      <w:u w:val="single"/>
    </w:rPr>
  </w:style>
  <w:style w:type="paragraph" w:styleId="BodyText">
    <w:name w:val="Body Text"/>
    <w:basedOn w:val="Normal"/>
    <w:rsid w:val="0036498B"/>
    <w:pPr>
      <w:ind w:right="-533"/>
      <w:jc w:val="center"/>
    </w:pPr>
    <w:rPr>
      <w:rFonts w:ascii="Arial" w:hAnsi="Arial"/>
      <w:sz w:val="16"/>
    </w:rPr>
  </w:style>
  <w:style w:type="paragraph" w:styleId="Caption">
    <w:name w:val="caption"/>
    <w:basedOn w:val="Normal"/>
    <w:next w:val="Normal"/>
    <w:qFormat/>
    <w:rsid w:val="0036498B"/>
    <w:pPr>
      <w:spacing w:before="120" w:after="120"/>
    </w:pPr>
    <w:rPr>
      <w:b/>
      <w:bCs/>
      <w:noProof/>
    </w:rPr>
  </w:style>
  <w:style w:type="paragraph" w:styleId="BodyText2">
    <w:name w:val="Body Text 2"/>
    <w:basedOn w:val="Normal"/>
    <w:rsid w:val="0036498B"/>
    <w:rPr>
      <w:sz w:val="24"/>
    </w:rPr>
  </w:style>
  <w:style w:type="paragraph" w:styleId="BodyTextIndent">
    <w:name w:val="Body Text Indent"/>
    <w:basedOn w:val="Normal"/>
    <w:rsid w:val="0036498B"/>
    <w:pPr>
      <w:ind w:left="360"/>
    </w:pPr>
    <w:rPr>
      <w:sz w:val="24"/>
    </w:rPr>
  </w:style>
  <w:style w:type="character" w:styleId="FollowedHyperlink">
    <w:name w:val="FollowedHyperlink"/>
    <w:basedOn w:val="DefaultParagraphFont"/>
    <w:rsid w:val="0036498B"/>
    <w:rPr>
      <w:color w:val="800080"/>
      <w:u w:val="single"/>
    </w:rPr>
  </w:style>
  <w:style w:type="paragraph" w:styleId="BodyText3">
    <w:name w:val="Body Text 3"/>
    <w:basedOn w:val="Normal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BalloonText">
    <w:name w:val="Balloon Text"/>
    <w:basedOn w:val="Normal"/>
    <w:semiHidden/>
    <w:rsid w:val="00A648C6"/>
    <w:rPr>
      <w:rFonts w:ascii="Tahoma" w:hAnsi="Tahoma" w:cs="Tahoma"/>
      <w:sz w:val="16"/>
      <w:szCs w:val="16"/>
    </w:rPr>
  </w:style>
  <w:style w:type="paragraph" w:styleId="List">
    <w:name w:val="List"/>
    <w:basedOn w:val="Normal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EndnoteText">
    <w:name w:val="endnote text"/>
    <w:basedOn w:val="Normal"/>
    <w:semiHidden/>
    <w:rsid w:val="005941D9"/>
  </w:style>
  <w:style w:type="character" w:styleId="EndnoteReference">
    <w:name w:val="endnote reference"/>
    <w:basedOn w:val="DefaultParagraphFont"/>
    <w:semiHidden/>
    <w:rsid w:val="005941D9"/>
    <w:rPr>
      <w:vertAlign w:val="superscript"/>
    </w:rPr>
  </w:style>
  <w:style w:type="paragraph" w:styleId="ListParagraph">
    <w:name w:val="List Paragraph"/>
    <w:basedOn w:val="Normal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B248AD"/>
    <w:rPr>
      <w:rFonts w:ascii="Arial" w:hAnsi="Arial"/>
      <w:b/>
      <w:sz w:val="18"/>
      <w:lang w:val="pl-PL" w:eastAsia="pl-PL"/>
    </w:rPr>
  </w:style>
  <w:style w:type="paragraph" w:styleId="NormalWeb">
    <w:name w:val="Normal (Web)"/>
    <w:basedOn w:val="Normal"/>
    <w:uiPriority w:val="99"/>
    <w:rsid w:val="00B248AD"/>
    <w:rPr>
      <w:rFonts w:eastAsia="Times"/>
      <w:sz w:val="24"/>
      <w:szCs w:val="24"/>
      <w:lang w:bidi="pl-PL"/>
    </w:rPr>
  </w:style>
  <w:style w:type="paragraph" w:styleId="CommentText">
    <w:name w:val="annotation text"/>
    <w:basedOn w:val="Normal"/>
    <w:link w:val="CommentTextChar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4D09"/>
    <w:rPr>
      <w:rFonts w:ascii="Arial" w:hAnsi="Arial"/>
      <w:noProof/>
    </w:rPr>
  </w:style>
  <w:style w:type="character" w:styleId="CommentReference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efaultParagraphFont"/>
    <w:rsid w:val="00B92F36"/>
  </w:style>
  <w:style w:type="paragraph" w:styleId="NoSpacing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efaultParagraphFont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CommentSubjectChar">
    <w:name w:val="Comment Subject Char"/>
    <w:basedOn w:val="CommentTextChar"/>
    <w:link w:val="CommentSubject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ziamskiPiotr@JohnDeere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B06FB-04DD-4727-8B9B-281ACA619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16</TotalTime>
  <Pages>2</Pages>
  <Words>487</Words>
  <Characters>3290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Dziamski Piotr</cp:lastModifiedBy>
  <cp:revision>6</cp:revision>
  <cp:lastPrinted>2017-08-27T21:14:00Z</cp:lastPrinted>
  <dcterms:created xsi:type="dcterms:W3CDTF">2018-07-25T11:02:00Z</dcterms:created>
  <dcterms:modified xsi:type="dcterms:W3CDTF">2018-07-31T12:46:00Z</dcterms:modified>
</cp:coreProperties>
</file>