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B7B" w:rsidRPr="00B96CF3" w:rsidRDefault="00B96CF3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/>
          <w:bCs/>
          <w:sz w:val="32"/>
          <w:szCs w:val="32"/>
          <w:lang w:val="pl-PL"/>
        </w:rPr>
      </w:pP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96CF3">
        <w:rPr>
          <w:rFonts w:ascii="Verdana" w:hAnsi="Verdana" w:cs="Arial"/>
          <w:b/>
          <w:bCs/>
          <w:sz w:val="32"/>
          <w:szCs w:val="32"/>
          <w:lang w:val="pl-PL"/>
        </w:rPr>
        <w:tab/>
        <w:t>Komunikat prasowy</w:t>
      </w:r>
    </w:p>
    <w:p w:rsidR="00A33B7B" w:rsidRPr="00B96CF3" w:rsidRDefault="00A33B7B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:rsidR="00A33B7B" w:rsidRPr="00B96CF3" w:rsidRDefault="00A33B7B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:rsidR="00A33B7B" w:rsidRPr="00B96CF3" w:rsidRDefault="00A33B7B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b/>
          <w:sz w:val="24"/>
          <w:lang w:val="pl-PL"/>
        </w:rPr>
      </w:pPr>
      <w:r w:rsidRPr="00B96CF3">
        <w:rPr>
          <w:rFonts w:ascii="Verdana" w:eastAsia="Times New Roman" w:hAnsi="Verdana" w:cs="Times New Roman"/>
          <w:b/>
          <w:sz w:val="24"/>
          <w:lang w:val="pl-PL"/>
        </w:rPr>
        <w:t>John Deere przedstawia nowe kompaktowe ciągniki wielozadaniowe serii 2R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E023AA" w:rsidRDefault="00B96CF3">
      <w:pPr>
        <w:pStyle w:val="Normal1"/>
        <w:jc w:val="both"/>
        <w:rPr>
          <w:rFonts w:ascii="Verdana" w:eastAsia="Times New Roman" w:hAnsi="Verdana" w:cs="Times New Roman"/>
          <w:b/>
          <w:lang w:val="pl-PL"/>
        </w:rPr>
      </w:pPr>
      <w:r w:rsidRPr="00B96CF3">
        <w:rPr>
          <w:rFonts w:ascii="Verdana" w:hAnsi="Verdana"/>
          <w:i/>
          <w:lang w:val="pl-PL"/>
        </w:rPr>
        <w:t>Nürnberg, 14 września 2016 -</w:t>
      </w:r>
      <w:r w:rsidRPr="00B96CF3">
        <w:rPr>
          <w:rFonts w:ascii="Verdana" w:hAnsi="Verdana"/>
          <w:lang w:val="pl-PL"/>
        </w:rPr>
        <w:t xml:space="preserve"> </w:t>
      </w:r>
      <w:r w:rsidRPr="00E023AA">
        <w:rPr>
          <w:rFonts w:ascii="Verdana" w:hAnsi="Verdana"/>
          <w:b/>
          <w:lang w:val="pl-PL"/>
        </w:rPr>
        <w:t xml:space="preserve">Klienci, którzy chcą uzyskać większą wydajność bez obniżania komfortu pracy, docenią nową linię </w:t>
      </w:r>
      <w:r w:rsidRPr="00E023AA">
        <w:rPr>
          <w:rFonts w:ascii="Verdana" w:eastAsia="Times New Roman" w:hAnsi="Verdana" w:cs="Times New Roman"/>
          <w:b/>
          <w:lang w:val="pl-PL"/>
        </w:rPr>
        <w:t>kompaktowych ciągników wielozadaniowych John Deere z serii 2R. Modele 2026R i 2036R mają zupełnie nową konstrukcję oraz mnóstwo innowacyjnych rozwiązań i do wyboru odpowiednio 26 lub 36 KM.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 xml:space="preserve">Model 2026R jest mniejszy i ma kompaktowe </w:t>
      </w:r>
      <w:r w:rsidR="00575C66">
        <w:rPr>
          <w:rFonts w:ascii="Verdana" w:eastAsia="Times New Roman" w:hAnsi="Verdana" w:cs="Times New Roman"/>
          <w:lang w:val="pl-PL"/>
        </w:rPr>
        <w:t>wymiary</w:t>
      </w:r>
      <w:r w:rsidRPr="00B96CF3">
        <w:rPr>
          <w:rFonts w:ascii="Verdana" w:eastAsia="Times New Roman" w:hAnsi="Verdana" w:cs="Times New Roman"/>
          <w:lang w:val="pl-PL"/>
        </w:rPr>
        <w:t>, dlatego nadaje się do pracy w ciaśniejszych miejscach. 2036R ma większą powierzchnię styku z podłożem i większy rozstaw kół, co w połączeniu z większą masą ciągnika zwiększa jego stabilność.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>Oba modele zapewniają komfortową pracę operatora przy minimalnym zmęczeniu, dzięki ergonomicznie rozplanowanym elementom sterującym, odchylanej kierownicy i tempomatowi. Model 2036R posiada również fotel klasy Premium z zawieszeniem pneumatycznym. Oba ciągniki są dostępne z otwartym stanowiskiem operatora lub z kabiną, która uzupełnia korzyści oferowane przez stanowisko pracy operatora, zapewniając dobrą widoczność we wszystkich kierunkach.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 xml:space="preserve">– </w:t>
      </w:r>
      <w:r w:rsidRPr="00E023AA">
        <w:rPr>
          <w:rFonts w:ascii="Verdana" w:eastAsia="Times New Roman" w:hAnsi="Verdana" w:cs="Times New Roman"/>
          <w:i/>
          <w:lang w:val="pl-PL"/>
        </w:rPr>
        <w:t xml:space="preserve">Nasi klienci poszukują wydajnych, wytrzymałych i łatwych w obsłudze rozwiązań, które pozwolą im wykonać więcej pracy w krótszym czasie i przy mniejszym wysiłku – </w:t>
      </w:r>
      <w:r w:rsidRPr="00D27C95">
        <w:rPr>
          <w:rFonts w:ascii="Verdana" w:eastAsia="Times New Roman" w:hAnsi="Verdana" w:cs="Times New Roman"/>
          <w:lang w:val="pl-PL"/>
        </w:rPr>
        <w:t xml:space="preserve">mówi </w:t>
      </w:r>
      <w:r w:rsidRPr="00D27C95">
        <w:rPr>
          <w:rFonts w:ascii="Verdana" w:eastAsia="Times New Roman" w:hAnsi="Verdana" w:cs="Times New Roman"/>
          <w:b/>
          <w:lang w:val="pl-PL"/>
        </w:rPr>
        <w:t>Jared Lowe, menadżer ds. marketingu kompaktowych ciągników wielozadaniowych John Deere</w:t>
      </w:r>
      <w:r w:rsidRPr="00D27C95">
        <w:rPr>
          <w:rFonts w:ascii="Verdana" w:eastAsia="Times New Roman" w:hAnsi="Verdana" w:cs="Times New Roman"/>
          <w:lang w:val="pl-PL"/>
        </w:rPr>
        <w:t>.</w:t>
      </w:r>
      <w:r w:rsidRPr="00E023AA">
        <w:rPr>
          <w:rFonts w:ascii="Verdana" w:eastAsia="Times New Roman" w:hAnsi="Verdana" w:cs="Times New Roman"/>
          <w:i/>
          <w:lang w:val="pl-PL"/>
        </w:rPr>
        <w:t xml:space="preserve"> – Projektując nowe modele z serii 2R, skupiliśmy się </w:t>
      </w:r>
      <w:r w:rsidR="00575C66" w:rsidRPr="00E023AA">
        <w:rPr>
          <w:rFonts w:ascii="Verdana" w:eastAsia="Times New Roman" w:hAnsi="Verdana" w:cs="Times New Roman"/>
          <w:i/>
          <w:lang w:val="pl-PL"/>
        </w:rPr>
        <w:t xml:space="preserve">na </w:t>
      </w:r>
      <w:r w:rsidRPr="00E023AA">
        <w:rPr>
          <w:rFonts w:ascii="Verdana" w:eastAsia="Times New Roman" w:hAnsi="Verdana" w:cs="Times New Roman"/>
          <w:i/>
          <w:lang w:val="pl-PL"/>
        </w:rPr>
        <w:t xml:space="preserve">zwiększeniu stabilności i komfortu maszyny </w:t>
      </w:r>
      <w:r w:rsidR="00575C66" w:rsidRPr="00E023AA">
        <w:rPr>
          <w:rFonts w:ascii="Verdana" w:eastAsia="Times New Roman" w:hAnsi="Verdana" w:cs="Times New Roman"/>
          <w:i/>
          <w:lang w:val="pl-PL"/>
        </w:rPr>
        <w:t>oraz</w:t>
      </w:r>
      <w:r w:rsidRPr="00E023AA">
        <w:rPr>
          <w:rFonts w:ascii="Verdana" w:eastAsia="Times New Roman" w:hAnsi="Verdana" w:cs="Times New Roman"/>
          <w:i/>
          <w:lang w:val="pl-PL"/>
        </w:rPr>
        <w:t> ułatwieniu podłączania narzędzi</w:t>
      </w:r>
      <w:r w:rsidR="00575C66" w:rsidRPr="00E023AA">
        <w:rPr>
          <w:rFonts w:ascii="Verdana" w:eastAsia="Times New Roman" w:hAnsi="Verdana" w:cs="Times New Roman"/>
          <w:i/>
          <w:lang w:val="pl-PL"/>
        </w:rPr>
        <w:t xml:space="preserve"> </w:t>
      </w:r>
      <w:r w:rsidRPr="00B96CF3">
        <w:rPr>
          <w:rFonts w:ascii="Verdana" w:eastAsia="Times New Roman" w:hAnsi="Verdana" w:cs="Times New Roman"/>
          <w:lang w:val="pl-PL"/>
        </w:rPr>
        <w:t>– dodaje.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>Ciągniki serii 2R uzyskują le</w:t>
      </w:r>
      <w:r w:rsidR="00E023AA">
        <w:rPr>
          <w:rFonts w:ascii="Verdana" w:eastAsia="Times New Roman" w:hAnsi="Verdana" w:cs="Times New Roman"/>
          <w:lang w:val="pl-PL"/>
        </w:rPr>
        <w:t xml:space="preserve">psze osiągi dzięki kilku łatwym </w:t>
      </w:r>
      <w:r w:rsidRPr="00B96CF3">
        <w:rPr>
          <w:rFonts w:ascii="Verdana" w:eastAsia="Times New Roman" w:hAnsi="Verdana" w:cs="Times New Roman"/>
          <w:lang w:val="pl-PL"/>
        </w:rPr>
        <w:t xml:space="preserve">w obsłudze funkcjom. Model 2036R </w:t>
      </w:r>
      <w:r w:rsidR="00575C66">
        <w:rPr>
          <w:rFonts w:ascii="Verdana" w:eastAsia="Times New Roman" w:hAnsi="Verdana" w:cs="Times New Roman"/>
          <w:lang w:val="pl-PL"/>
        </w:rPr>
        <w:t>oferuje</w:t>
      </w:r>
      <w:r w:rsidR="00575C66" w:rsidRPr="00B96CF3">
        <w:rPr>
          <w:rFonts w:ascii="Verdana" w:eastAsia="Times New Roman" w:hAnsi="Verdana" w:cs="Times New Roman"/>
          <w:lang w:val="pl-PL"/>
        </w:rPr>
        <w:t xml:space="preserve"> </w:t>
      </w:r>
      <w:r w:rsidRPr="00B96CF3">
        <w:rPr>
          <w:rFonts w:ascii="Verdana" w:eastAsia="Times New Roman" w:hAnsi="Verdana" w:cs="Times New Roman"/>
          <w:lang w:val="pl-PL"/>
        </w:rPr>
        <w:t xml:space="preserve">zupełnie nowy, unikalny w branży układ podnoszenia CommandCut, który umożliwia </w:t>
      </w:r>
      <w:r w:rsidRPr="00B96CF3">
        <w:rPr>
          <w:rFonts w:ascii="Verdana" w:hAnsi="Verdana"/>
          <w:lang w:val="pl-PL"/>
        </w:rPr>
        <w:t xml:space="preserve">szybką i dokładną regulację wysokości koszenia za pomocą ruchu pokrętła i dźwigni. Układ ten umożliwia </w:t>
      </w:r>
      <w:r w:rsidRPr="00B96CF3">
        <w:rPr>
          <w:rFonts w:ascii="Verdana" w:eastAsia="Times New Roman" w:hAnsi="Verdana" w:cs="Times New Roman"/>
          <w:lang w:val="pl-PL"/>
        </w:rPr>
        <w:t>precyzyjne koszenie przy mniejszym zmęczeniu operatora podczas długich dni pracy.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lastRenderedPageBreak/>
        <w:t>Oba modele są wyposażone w pedały Twin Touch, które ułatwiają wybór prędkości i kierunku jazdy. Funkcja eThrottle umożliwia automatyczne zwiększanie lub zmniejszanie obrotów silnika zgodnie</w:t>
      </w:r>
      <w:bookmarkStart w:id="0" w:name="_GoBack"/>
      <w:bookmarkEnd w:id="0"/>
      <w:r w:rsidRPr="00B96CF3">
        <w:rPr>
          <w:rFonts w:ascii="Verdana" w:eastAsia="Times New Roman" w:hAnsi="Verdana" w:cs="Times New Roman"/>
          <w:lang w:val="pl-PL"/>
        </w:rPr>
        <w:t xml:space="preserve"> z potrzebą, a standardowy tempomat utrzymuje stałą prędkość jazdy.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>Kompaktowe ciągniki wielozadaniowe serii 2R posiadają całkowicie niezależne WOM, co umożliwia jednoczesne podłączanie narzędzi montowanych z przodu, pośrodku i z tyłu oraz łączenie ich w różnych kombinacjach, co zwiększa wszechstronność ciągnika. Montowane pośrodku agregaty koszące AutoConnect można łatwo podłączać i odłączać, co zwiększa wydajność pracy, a nowe ładowacze czołowe QuikAttach 120R i 220R zostały zaprojektowane specjalnie do serii 2R.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>Dodatkowe korzyści zapewniają nowe, zaprojektowane i wyprodukowane przez John Deere przednie zaczepy</w:t>
      </w:r>
      <w:r w:rsidR="00575C66">
        <w:rPr>
          <w:rFonts w:ascii="Verdana" w:eastAsia="Times New Roman" w:hAnsi="Verdana" w:cs="Times New Roman"/>
          <w:lang w:val="pl-PL"/>
        </w:rPr>
        <w:t xml:space="preserve"> TUZ</w:t>
      </w:r>
      <w:r w:rsidRPr="00B96CF3">
        <w:rPr>
          <w:rFonts w:ascii="Verdana" w:eastAsia="Times New Roman" w:hAnsi="Verdana" w:cs="Times New Roman"/>
          <w:lang w:val="pl-PL"/>
        </w:rPr>
        <w:t xml:space="preserve">, które są </w:t>
      </w:r>
      <w:r w:rsidR="00E023AA" w:rsidRPr="00B96CF3">
        <w:rPr>
          <w:rFonts w:ascii="Verdana" w:eastAsia="Times New Roman" w:hAnsi="Verdana" w:cs="Times New Roman"/>
          <w:lang w:val="pl-PL"/>
        </w:rPr>
        <w:t>jednocześnie</w:t>
      </w:r>
      <w:r w:rsidR="00E023AA" w:rsidRPr="00B96CF3">
        <w:rPr>
          <w:rFonts w:ascii="Verdana" w:eastAsia="Times New Roman" w:hAnsi="Verdana" w:cs="Times New Roman"/>
          <w:lang w:val="pl-PL"/>
        </w:rPr>
        <w:t xml:space="preserve"> </w:t>
      </w:r>
      <w:r w:rsidRPr="00B96CF3">
        <w:rPr>
          <w:rFonts w:ascii="Verdana" w:eastAsia="Times New Roman" w:hAnsi="Verdana" w:cs="Times New Roman"/>
          <w:lang w:val="pl-PL"/>
        </w:rPr>
        <w:t>wytrzymałe i kompaktowe. Model 2036R posiada zawór elektrycznej blokady, aby operator mógł łatwo zablokować zaczep w położeniu transportowym za pomocą przełącznika.</w:t>
      </w:r>
    </w:p>
    <w:p w:rsidR="00A33B7B" w:rsidRPr="00B96CF3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pStyle w:val="Normal1"/>
        <w:jc w:val="both"/>
        <w:rPr>
          <w:rFonts w:ascii="Verdana" w:eastAsia="Times New Roman" w:hAnsi="Verdana" w:cs="Times New Roman"/>
          <w:lang w:val="pl-PL"/>
        </w:rPr>
      </w:pPr>
      <w:r w:rsidRPr="00B96CF3">
        <w:rPr>
          <w:rFonts w:ascii="Verdana" w:eastAsia="Times New Roman" w:hAnsi="Verdana" w:cs="Times New Roman"/>
          <w:lang w:val="pl-PL"/>
        </w:rPr>
        <w:t>Dłuższe okresy między wymianami oleju i lepszy dostęp do komory silnika ułatwiają wykonywanie konserwacji i przeglądów. Standardowe wskaźniki serwisowe informują operatora, kiedy wymagana jest konserwacja, na przykład kiedy należy wyczyścić lub wymienić filtr powietrza. Wskaźnik oleju został przeniesiony w bardziej dogodne miejsce, aby ułatwić operatorowi sprawdzanie poziomu oleju. Diagnostyka pokładowa i pakiet łączności Service ADVISOR™ umożliwia serwisantom szybkie i łatwe monitorowanie stanu maszyny.</w:t>
      </w:r>
    </w:p>
    <w:p w:rsidR="00A33B7B" w:rsidRDefault="00A33B7B">
      <w:pPr>
        <w:pStyle w:val="Normal1"/>
        <w:jc w:val="both"/>
        <w:rPr>
          <w:rFonts w:ascii="Verdana" w:eastAsia="Times New Roman" w:hAnsi="Verdana" w:cs="Times New Roman"/>
          <w:lang w:val="pl-PL"/>
        </w:rPr>
      </w:pPr>
    </w:p>
    <w:p w:rsidR="00A33B7B" w:rsidRPr="00B96CF3" w:rsidRDefault="00B96CF3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lang w:val="pl-PL"/>
        </w:rPr>
      </w:pPr>
      <w:r w:rsidRPr="00B96CF3">
        <w:rPr>
          <w:rFonts w:ascii="Verdana" w:hAnsi="Verdana"/>
          <w:color w:val="000000"/>
          <w:szCs w:val="22"/>
          <w:lang w:val="pl-PL"/>
        </w:rPr>
        <w:t xml:space="preserve">Aby dowiedzieć się więcej na temat nowych kompaktowych ciągników wielozadaniowych John Deere serii 2R oraz ich dostępności, </w:t>
      </w:r>
      <w:r w:rsidRPr="00B96CF3">
        <w:rPr>
          <w:rFonts w:ascii="Verdana" w:hAnsi="Verdana" w:cs="Arial"/>
          <w:szCs w:val="22"/>
          <w:lang w:val="pl-PL"/>
        </w:rPr>
        <w:t xml:space="preserve">odwiedź swojego dealera John Deere lub wejdź na stronę </w:t>
      </w:r>
      <w:hyperlink r:id="rId11">
        <w:r w:rsidRPr="00B96CF3">
          <w:rPr>
            <w:rFonts w:ascii="Verdana" w:hAnsi="Verdana"/>
            <w:color w:val="367C2B" w:themeColor="text2"/>
            <w:lang w:val="pl-PL"/>
          </w:rPr>
          <w:t>www.JohnDeere.com</w:t>
        </w:r>
      </w:hyperlink>
      <w:r w:rsidRPr="00B96CF3">
        <w:rPr>
          <w:rFonts w:ascii="Verdana" w:hAnsi="Verdana"/>
          <w:lang w:val="pl-PL"/>
        </w:rPr>
        <w:t>.</w:t>
      </w:r>
    </w:p>
    <w:p w:rsidR="00A33B7B" w:rsidRPr="00B96CF3" w:rsidRDefault="00A33B7B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Cs w:val="22"/>
          <w:lang w:val="pl-PL"/>
        </w:rPr>
      </w:pPr>
    </w:p>
    <w:sectPr w:rsidR="00A33B7B" w:rsidRPr="00B96CF3">
      <w:head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907" w:rsidRDefault="00A25907">
      <w:r>
        <w:separator/>
      </w:r>
    </w:p>
  </w:endnote>
  <w:endnote w:type="continuationSeparator" w:id="0">
    <w:p w:rsidR="00A25907" w:rsidRDefault="00A2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B7B" w:rsidRPr="00554719" w:rsidRDefault="00B96CF3">
    <w:pPr>
      <w:ind w:left="-392" w:right="-533" w:firstLine="392"/>
      <w:rPr>
        <w:sz w:val="16"/>
        <w:szCs w:val="16"/>
        <w:lang w:val="pl-PL"/>
      </w:rPr>
    </w:pPr>
    <w:r w:rsidRPr="00554719">
      <w:rPr>
        <w:sz w:val="16"/>
        <w:szCs w:val="16"/>
        <w:lang w:val="pl-PL"/>
      </w:rPr>
      <w:t xml:space="preserve"> John Deere GmbH &amp; Co. KG </w:t>
    </w:r>
    <w:r w:rsidRPr="00554719">
      <w:rPr>
        <w:b/>
        <w:sz w:val="16"/>
        <w:szCs w:val="16"/>
        <w:lang w:val="pl-PL"/>
      </w:rPr>
      <w:t>•</w:t>
    </w:r>
    <w:r w:rsidRPr="00554719">
      <w:rPr>
        <w:sz w:val="16"/>
        <w:szCs w:val="16"/>
        <w:lang w:val="pl-PL"/>
      </w:rPr>
      <w:t xml:space="preserve"> Siedziba Mannheim </w:t>
    </w:r>
    <w:r w:rsidRPr="00554719">
      <w:rPr>
        <w:b/>
        <w:sz w:val="16"/>
        <w:szCs w:val="16"/>
        <w:lang w:val="pl-PL"/>
      </w:rPr>
      <w:t>•</w:t>
    </w:r>
    <w:r w:rsidRPr="00554719">
      <w:rPr>
        <w:sz w:val="16"/>
        <w:szCs w:val="16"/>
        <w:lang w:val="pl-PL"/>
      </w:rPr>
      <w:t xml:space="preserve"> Sąd Rejonowy Mannheim HRA 704371 </w:t>
    </w:r>
    <w:r w:rsidRPr="00554719">
      <w:rPr>
        <w:rFonts w:cs="Arial"/>
        <w:sz w:val="16"/>
        <w:szCs w:val="16"/>
        <w:lang w:val="pl-PL"/>
      </w:rPr>
      <w:t xml:space="preserve">• </w:t>
    </w:r>
    <w:r w:rsidRPr="00554719">
      <w:rPr>
        <w:sz w:val="16"/>
        <w:szCs w:val="16"/>
        <w:lang w:val="pl-PL"/>
      </w:rPr>
      <w:t>http://www.johndeere.de</w:t>
    </w:r>
  </w:p>
  <w:p w:rsidR="00A33B7B" w:rsidRPr="00554719" w:rsidRDefault="00B96CF3">
    <w:pPr>
      <w:pStyle w:val="Stopka"/>
      <w:jc w:val="center"/>
      <w:rPr>
        <w:sz w:val="16"/>
        <w:szCs w:val="16"/>
        <w:lang w:val="pl-PL"/>
      </w:rPr>
    </w:pPr>
    <w:r w:rsidRPr="00554719">
      <w:rPr>
        <w:sz w:val="16"/>
        <w:szCs w:val="16"/>
        <w:lang w:val="pl-PL"/>
      </w:rPr>
      <w:t xml:space="preserve">Wspólnik odpowiedzialny osobiście: John Deere GmbH, Gesellschaft mit beschränkter Haftung </w:t>
    </w:r>
    <w:r w:rsidRPr="00554719">
      <w:rPr>
        <w:rFonts w:cs="Arial"/>
        <w:sz w:val="16"/>
        <w:szCs w:val="16"/>
        <w:lang w:val="pl-PL"/>
      </w:rPr>
      <w:t>•</w:t>
    </w:r>
    <w:r w:rsidRPr="00554719">
      <w:rPr>
        <w:sz w:val="16"/>
        <w:szCs w:val="16"/>
        <w:lang w:val="pl-PL"/>
      </w:rPr>
      <w:t xml:space="preserve"> Siedziba: Luksemburg, nr rejestru handlowego: R.C.S. Luxemburg B 161281</w:t>
    </w:r>
  </w:p>
  <w:p w:rsidR="00A33B7B" w:rsidRPr="00B96CF3" w:rsidRDefault="00B96CF3">
    <w:pPr>
      <w:pStyle w:val="Stopka"/>
      <w:jc w:val="center"/>
      <w:rPr>
        <w:sz w:val="16"/>
        <w:szCs w:val="16"/>
        <w:lang w:val="de-DE"/>
      </w:rPr>
    </w:pPr>
    <w:r w:rsidRPr="00554719">
      <w:rPr>
        <w:sz w:val="16"/>
        <w:szCs w:val="16"/>
        <w:lang w:val="pl-PL"/>
      </w:rPr>
      <w:t xml:space="preserve"> </w:t>
    </w:r>
    <w:proofErr w:type="spellStart"/>
    <w:r w:rsidRPr="00B96CF3">
      <w:rPr>
        <w:sz w:val="16"/>
        <w:szCs w:val="16"/>
        <w:lang w:val="de-DE"/>
      </w:rPr>
      <w:t>Zarząd</w:t>
    </w:r>
    <w:proofErr w:type="spellEnd"/>
    <w:r w:rsidRPr="00B96CF3">
      <w:rPr>
        <w:sz w:val="16"/>
        <w:szCs w:val="16"/>
        <w:lang w:val="de-DE"/>
      </w:rPr>
      <w:t xml:space="preserve">: Markwart von </w:t>
    </w:r>
    <w:proofErr w:type="spellStart"/>
    <w:r w:rsidRPr="00B96CF3">
      <w:rPr>
        <w:sz w:val="16"/>
        <w:szCs w:val="16"/>
        <w:lang w:val="de-DE"/>
      </w:rPr>
      <w:t>Pentz</w:t>
    </w:r>
    <w:proofErr w:type="spellEnd"/>
    <w:r w:rsidRPr="00B96CF3">
      <w:rPr>
        <w:sz w:val="16"/>
        <w:szCs w:val="16"/>
        <w:lang w:val="de-DE"/>
      </w:rPr>
      <w:t>, Christoph Wigger, Horst Graf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907" w:rsidRDefault="00A25907">
      <w:r>
        <w:separator/>
      </w:r>
    </w:p>
  </w:footnote>
  <w:footnote w:type="continuationSeparator" w:id="0">
    <w:p w:rsidR="00A25907" w:rsidRDefault="00A25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A33B7B">
      <w:tc>
        <w:tcPr>
          <w:tcW w:w="6039" w:type="dxa"/>
        </w:tcPr>
        <w:p w:rsidR="00A33B7B" w:rsidRDefault="00A33B7B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:rsidR="00A33B7B" w:rsidRDefault="00B96CF3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D27C95">
            <w:rPr>
              <w:rStyle w:val="Numerstrony"/>
              <w:b w:val="0"/>
              <w:noProof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:rsidR="00A33B7B" w:rsidRDefault="00A33B7B">
          <w:pPr>
            <w:pStyle w:val="Nagwek2"/>
            <w:ind w:hanging="142"/>
          </w:pPr>
        </w:p>
      </w:tc>
    </w:tr>
  </w:tbl>
  <w:p w:rsidR="00A33B7B" w:rsidRDefault="00A33B7B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A33B7B" w:rsidRPr="00554719">
      <w:tc>
        <w:tcPr>
          <w:tcW w:w="6039" w:type="dxa"/>
        </w:tcPr>
        <w:p w:rsidR="00A33B7B" w:rsidRDefault="00B96CF3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/>
            </w:rPr>
            <w:drawing>
              <wp:inline distT="0" distB="0" distL="0" distR="0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:rsidR="00A33B7B" w:rsidRPr="00B96CF3" w:rsidRDefault="00B96CF3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pl-PL"/>
            </w:rPr>
          </w:pPr>
          <w:r w:rsidRPr="00B96CF3">
            <w:rPr>
              <w:sz w:val="18"/>
              <w:szCs w:val="18"/>
              <w:lang w:val="pl-PL"/>
            </w:rPr>
            <w:t>John Deere GmbH &amp; Co. KG</w:t>
          </w:r>
        </w:p>
        <w:p w:rsidR="00A33B7B" w:rsidRPr="00B96CF3" w:rsidRDefault="00B96CF3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pl-PL"/>
            </w:rPr>
          </w:pPr>
          <w:r w:rsidRPr="00B96CF3">
            <w:rPr>
              <w:sz w:val="18"/>
              <w:szCs w:val="18"/>
              <w:lang w:val="pl-PL"/>
            </w:rPr>
            <w:t>Centrum sprzedaży i marketingu regionu 2</w:t>
          </w:r>
        </w:p>
        <w:p w:rsidR="00A33B7B" w:rsidRPr="00B96CF3" w:rsidRDefault="00B96CF3">
          <w:pPr>
            <w:pStyle w:val="Nagwek"/>
            <w:spacing w:after="200"/>
            <w:ind w:left="-142" w:right="-533"/>
            <w:rPr>
              <w:szCs w:val="18"/>
              <w:lang w:val="de-DE"/>
            </w:rPr>
          </w:pPr>
          <w:r w:rsidRPr="00B96CF3">
            <w:rPr>
              <w:szCs w:val="18"/>
              <w:lang w:val="de-DE"/>
            </w:rPr>
            <w:t xml:space="preserve">John-Deere-Str. 70 • 68163 Mannheim • </w:t>
          </w:r>
          <w:proofErr w:type="spellStart"/>
          <w:r w:rsidRPr="00B96CF3">
            <w:rPr>
              <w:szCs w:val="18"/>
              <w:lang w:val="de-DE"/>
            </w:rPr>
            <w:t>Niemcy</w:t>
          </w:r>
          <w:proofErr w:type="spellEnd"/>
        </w:p>
      </w:tc>
    </w:tr>
    <w:tr w:rsidR="00A33B7B">
      <w:tc>
        <w:tcPr>
          <w:tcW w:w="6039" w:type="dxa"/>
        </w:tcPr>
        <w:p w:rsidR="00A33B7B" w:rsidRPr="00B96CF3" w:rsidRDefault="00A33B7B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4819" w:type="dxa"/>
        </w:tcPr>
        <w:p w:rsidR="00A33B7B" w:rsidRDefault="00B96CF3">
          <w:pPr>
            <w:pStyle w:val="Nagwek"/>
            <w:ind w:right="-533" w:hanging="142"/>
            <w:rPr>
              <w:b/>
            </w:rPr>
          </w:pPr>
          <w:r>
            <w:rPr>
              <w:b/>
            </w:rPr>
            <w:t>Public Relations</w:t>
          </w:r>
        </w:p>
        <w:p w:rsidR="00A33B7B" w:rsidRDefault="00B96CF3">
          <w:pPr>
            <w:pStyle w:val="Nagwek"/>
            <w:ind w:right="-533" w:hanging="142"/>
          </w:pPr>
          <w:r>
            <w:t>Tina Rathjen</w:t>
          </w:r>
        </w:p>
        <w:p w:rsidR="00A33B7B" w:rsidRDefault="00B96CF3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Tel.:+49 (0) 621 829-8343 • Faks: 829-8300</w:t>
          </w:r>
        </w:p>
        <w:p w:rsidR="00A33B7B" w:rsidRDefault="00B96CF3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e-mail: RathjenTina@JohnDeere.com</w:t>
          </w:r>
        </w:p>
        <w:p w:rsidR="00A33B7B" w:rsidRDefault="00A33B7B">
          <w:pPr>
            <w:pStyle w:val="Nagwek"/>
            <w:spacing w:after="120"/>
            <w:ind w:right="-533" w:hanging="142"/>
          </w:pPr>
        </w:p>
      </w:tc>
    </w:tr>
  </w:tbl>
  <w:p w:rsidR="00A33B7B" w:rsidRDefault="00A33B7B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7E"/>
    <w:rsid w:val="00016F0C"/>
    <w:rsid w:val="00082567"/>
    <w:rsid w:val="0008270F"/>
    <w:rsid w:val="000A72B5"/>
    <w:rsid w:val="000F12E2"/>
    <w:rsid w:val="00110D34"/>
    <w:rsid w:val="001509F7"/>
    <w:rsid w:val="0020008B"/>
    <w:rsid w:val="00204AF0"/>
    <w:rsid w:val="00215FEE"/>
    <w:rsid w:val="00246BEC"/>
    <w:rsid w:val="0029273E"/>
    <w:rsid w:val="002D602C"/>
    <w:rsid w:val="00331825"/>
    <w:rsid w:val="00353250"/>
    <w:rsid w:val="00372DF5"/>
    <w:rsid w:val="003C6E5B"/>
    <w:rsid w:val="00424161"/>
    <w:rsid w:val="004D4F33"/>
    <w:rsid w:val="005445BB"/>
    <w:rsid w:val="00554719"/>
    <w:rsid w:val="00557996"/>
    <w:rsid w:val="00575C66"/>
    <w:rsid w:val="005802D0"/>
    <w:rsid w:val="005F0620"/>
    <w:rsid w:val="00662928"/>
    <w:rsid w:val="00683E12"/>
    <w:rsid w:val="006A01BC"/>
    <w:rsid w:val="006C70A9"/>
    <w:rsid w:val="0077429D"/>
    <w:rsid w:val="007C3C83"/>
    <w:rsid w:val="007F1148"/>
    <w:rsid w:val="00817A9E"/>
    <w:rsid w:val="008471C2"/>
    <w:rsid w:val="00880C25"/>
    <w:rsid w:val="00883195"/>
    <w:rsid w:val="008A5893"/>
    <w:rsid w:val="008E6FFB"/>
    <w:rsid w:val="00924045"/>
    <w:rsid w:val="00A07EBE"/>
    <w:rsid w:val="00A24656"/>
    <w:rsid w:val="00A25907"/>
    <w:rsid w:val="00A33B7B"/>
    <w:rsid w:val="00A4540B"/>
    <w:rsid w:val="00A8009E"/>
    <w:rsid w:val="00AA7FC5"/>
    <w:rsid w:val="00B96CF3"/>
    <w:rsid w:val="00C310C0"/>
    <w:rsid w:val="00C901E6"/>
    <w:rsid w:val="00CD147D"/>
    <w:rsid w:val="00CF450E"/>
    <w:rsid w:val="00CF65D6"/>
    <w:rsid w:val="00D24F7E"/>
    <w:rsid w:val="00D27C95"/>
    <w:rsid w:val="00DD7625"/>
    <w:rsid w:val="00E023AA"/>
    <w:rsid w:val="00EE4D44"/>
    <w:rsid w:val="00EE788B"/>
    <w:rsid w:val="00F43DFF"/>
    <w:rsid w:val="00F9558E"/>
    <w:rsid w:val="00FD68B9"/>
    <w:rsid w:val="00FE74E2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734E6F"/>
  <w15:docId w15:val="{C60C461B-658E-4272-B27C-5A9EBE068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Normal1">
    <w:name w:val="Normal1"/>
    <w:rsid w:val="00246BE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johndeere.com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John Deere">
      <a:dk1>
        <a:sysClr val="windowText" lastClr="000000"/>
      </a:dk1>
      <a:lt1>
        <a:sysClr val="window" lastClr="FFFFFF"/>
      </a:lt1>
      <a:dk2>
        <a:srgbClr val="367C2B"/>
      </a:dk2>
      <a:lt2>
        <a:srgbClr val="FFDE00"/>
      </a:lt2>
      <a:accent1>
        <a:srgbClr val="367C2B"/>
      </a:accent1>
      <a:accent2>
        <a:srgbClr val="FFDE00"/>
      </a:accent2>
      <a:accent3>
        <a:srgbClr val="333333"/>
      </a:accent3>
      <a:accent4>
        <a:srgbClr val="86B080"/>
      </a:accent4>
      <a:accent5>
        <a:srgbClr val="FFF173"/>
      </a:accent5>
      <a:accent6>
        <a:srgbClr val="CCCCCC"/>
      </a:accent6>
      <a:hlink>
        <a:srgbClr val="367C2B"/>
      </a:hlink>
      <a:folHlink>
        <a:srgbClr val="666666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4625E-8501-40E3-A815-6FBC93726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61C0CD-DEF9-4BE2-BE2F-F18ABD3896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D187C0-E10A-45B0-865A-CC6EBFB3FB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E289EC-F8CC-4603-B634-007937C9A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int.dot</Template>
  <TotalTime>4</TotalTime>
  <Pages>2</Pages>
  <Words>519</Words>
  <Characters>3119</Characters>
  <Application>Microsoft Office Word</Application>
  <DocSecurity>0</DocSecurity>
  <Lines>25</Lines>
  <Paragraphs>7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Rathjen</dc:creator>
  <cp:lastModifiedBy>Przemek</cp:lastModifiedBy>
  <cp:revision>3</cp:revision>
  <cp:lastPrinted>2014-06-25T07:55:00Z</cp:lastPrinted>
  <dcterms:created xsi:type="dcterms:W3CDTF">2016-09-12T12:09:00Z</dcterms:created>
  <dcterms:modified xsi:type="dcterms:W3CDTF">2016-09-12T12:29:00Z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