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pBdr/>
        <w:spacing w:lineRule="auto" w:line="331"/>
        <w:rPr>
          <w:rFonts w:ascii="Arial" w:hAnsi="Arial" w:eastAsia="Arial" w:cs="Arial"/>
          <w:b/>
          <w:bCs/>
          <w:sz w:val="22"/>
          <w:szCs w:val="22"/>
        </w:rPr>
      </w:pPr>
      <w:r>
        <w:rPr>
          <w:rFonts w:eastAsia="Arial" w:cs="Arial" w:ascii="Arial" w:hAnsi="Arial"/>
          <w:b/>
          <w:bCs/>
          <w:sz w:val="26"/>
          <w:szCs w:val="26"/>
        </w:rPr>
        <w:t>Te maszyny od John Deere ruszą w pole w 2027 r. Premiera już na Agro Show!</w:t>
      </w:r>
    </w:p>
    <w:p>
      <w:pPr>
        <w:pStyle w:val="normal1"/>
        <w:shd w:val="clear" w:fill="FFFFFF"/>
        <w:spacing w:lineRule="auto" w:line="331"/>
        <w:rPr>
          <w:rFonts w:ascii="Arial" w:hAnsi="Arial" w:eastAsia="Arial" w:cs="Arial"/>
          <w:b/>
          <w:bCs/>
          <w:sz w:val="22"/>
          <w:szCs w:val="22"/>
        </w:rPr>
      </w:pPr>
      <w:r>
        <w:rPr>
          <w:rFonts w:eastAsia="Arial" w:cs="Arial" w:ascii="Arial" w:hAnsi="Arial"/>
          <w:b/>
          <w:bCs/>
          <w:sz w:val="22"/>
          <w:szCs w:val="22"/>
        </w:rPr>
      </w:r>
    </w:p>
    <w:p>
      <w:pPr>
        <w:pStyle w:val="normal1"/>
        <w:numPr>
          <w:ilvl w:val="0"/>
          <w:numId w:val="1"/>
        </w:numPr>
        <w:shd w:val="clear" w:fill="FFFFFF"/>
        <w:spacing w:lineRule="auto" w:line="331"/>
        <w:ind w:hanging="360" w:start="720"/>
        <w:rPr>
          <w:rFonts w:ascii="Arial" w:hAnsi="Arial" w:eastAsia="Arial" w:cs="Arial"/>
          <w:b/>
          <w:bCs/>
          <w:sz w:val="22"/>
          <w:szCs w:val="22"/>
        </w:rPr>
      </w:pPr>
      <w:r>
        <w:rPr>
          <w:rFonts w:eastAsia="Arial" w:cs="Arial" w:ascii="Arial" w:hAnsi="Arial"/>
          <w:b/>
          <w:bCs/>
          <w:sz w:val="22"/>
          <w:szCs w:val="22"/>
        </w:rPr>
        <w:t>Agro Show w Bednarach startuje 18.09.2026 r.</w:t>
      </w:r>
    </w:p>
    <w:p>
      <w:pPr>
        <w:pStyle w:val="normal1"/>
        <w:numPr>
          <w:ilvl w:val="0"/>
          <w:numId w:val="1"/>
        </w:numPr>
        <w:shd w:val="clear" w:fill="FFFFFF"/>
        <w:spacing w:lineRule="auto" w:line="331"/>
        <w:ind w:hanging="360" w:start="720"/>
        <w:rPr>
          <w:rFonts w:ascii="Arial" w:hAnsi="Arial" w:eastAsia="Arial" w:cs="Arial"/>
          <w:b/>
          <w:bCs/>
          <w:sz w:val="22"/>
          <w:szCs w:val="22"/>
        </w:rPr>
      </w:pPr>
      <w:r>
        <w:rPr>
          <w:rFonts w:eastAsia="Arial" w:cs="Arial" w:ascii="Arial" w:hAnsi="Arial"/>
          <w:b/>
          <w:bCs/>
          <w:sz w:val="22"/>
          <w:szCs w:val="22"/>
        </w:rPr>
        <w:t>W tym roku John Deere zaskoczy rolników nowym najmocniejszym ciągnikiem z serii 8R.</w:t>
      </w:r>
    </w:p>
    <w:p>
      <w:pPr>
        <w:pStyle w:val="normal1"/>
        <w:numPr>
          <w:ilvl w:val="0"/>
          <w:numId w:val="1"/>
        </w:numPr>
        <w:shd w:val="clear" w:fill="FFFFFF"/>
        <w:spacing w:lineRule="auto" w:line="331"/>
        <w:ind w:hanging="360" w:start="720"/>
        <w:rPr>
          <w:rFonts w:ascii="Arial" w:hAnsi="Arial" w:eastAsia="Arial" w:cs="Arial"/>
          <w:b/>
          <w:bCs/>
          <w:sz w:val="22"/>
          <w:szCs w:val="22"/>
        </w:rPr>
      </w:pPr>
      <w:r>
        <w:rPr>
          <w:rFonts w:eastAsia="Arial" w:cs="Arial" w:ascii="Arial" w:hAnsi="Arial"/>
          <w:b/>
          <w:bCs/>
          <w:sz w:val="22"/>
          <w:szCs w:val="22"/>
        </w:rPr>
        <w:t>Nie zabraknie też kilku dobrze znanych i lubianych modeli, ale… po ważnych modernizacjach: 6M, 6R i opryskiwacz 500R zaskoczą niejednego gospodarza.</w:t>
      </w:r>
    </w:p>
    <w:p>
      <w:pPr>
        <w:pStyle w:val="normal1"/>
        <w:spacing w:lineRule="auto" w:line="331"/>
        <w:rPr>
          <w:rFonts w:ascii="Arial" w:hAnsi="Arial" w:eastAsia="Arial" w:cs="Arial"/>
          <w:b/>
          <w:bCs/>
          <w:sz w:val="22"/>
          <w:szCs w:val="22"/>
        </w:rPr>
      </w:pPr>
      <w:r>
        <w:rPr>
          <w:rFonts w:eastAsia="Arial" w:cs="Arial" w:ascii="Arial" w:hAnsi="Arial"/>
          <w:b/>
          <w:bCs/>
          <w:sz w:val="22"/>
          <w:szCs w:val="22"/>
        </w:rPr>
      </w:r>
    </w:p>
    <w:p>
      <w:pPr>
        <w:pStyle w:val="normal1"/>
        <w:shd w:val="clear" w:fill="FFFFFF"/>
        <w:spacing w:lineRule="auto" w:line="331"/>
        <w:rPr>
          <w:rFonts w:ascii="Arial" w:hAnsi="Arial" w:eastAsia="Arial" w:cs="Arial"/>
          <w:sz w:val="21"/>
          <w:szCs w:val="21"/>
        </w:rPr>
      </w:pPr>
      <w:r>
        <w:rPr>
          <w:rFonts w:eastAsia="Arial" w:cs="Arial" w:ascii="Arial" w:hAnsi="Arial"/>
          <w:sz w:val="21"/>
          <w:szCs w:val="21"/>
        </w:rPr>
      </w:r>
    </w:p>
    <w:p>
      <w:pPr>
        <w:pStyle w:val="normal1"/>
        <w:shd w:val="clear" w:fill="FFFFFF"/>
        <w:spacing w:lineRule="auto" w:line="331"/>
        <w:rPr>
          <w:rFonts w:ascii="Arial" w:hAnsi="Arial" w:eastAsia="Arial" w:cs="Arial"/>
          <w:b/>
          <w:bCs/>
          <w:sz w:val="26"/>
          <w:szCs w:val="26"/>
        </w:rPr>
      </w:pPr>
      <w:r>
        <w:rPr>
          <w:rFonts w:eastAsia="Arial" w:cs="Arial" w:ascii="Arial" w:hAnsi="Arial"/>
          <w:b/>
          <w:bCs/>
          <w:sz w:val="26"/>
          <w:szCs w:val="26"/>
        </w:rPr>
        <w:t>Mocarz od John Deere – 8R 540</w:t>
      </w:r>
    </w:p>
    <w:p>
      <w:pPr>
        <w:pStyle w:val="normal1"/>
        <w:shd w:val="clear" w:fill="FFFFFF"/>
        <w:spacing w:lineRule="auto" w:line="331"/>
        <w:rPr>
          <w:rFonts w:ascii="Arial" w:hAnsi="Arial" w:eastAsia="Arial" w:cs="Arial"/>
          <w:sz w:val="21"/>
          <w:szCs w:val="21"/>
        </w:rPr>
      </w:pPr>
      <w:r>
        <w:rPr>
          <w:rFonts w:eastAsia="Arial" w:cs="Arial" w:ascii="Arial" w:hAnsi="Arial"/>
          <w:sz w:val="21"/>
          <w:szCs w:val="21"/>
        </w:rPr>
      </w:r>
    </w:p>
    <w:p>
      <w:pPr>
        <w:pStyle w:val="normal1"/>
        <w:spacing w:lineRule="auto" w:line="331"/>
        <w:rPr>
          <w:rFonts w:ascii="Arial" w:hAnsi="Arial" w:eastAsia="Arial" w:cs="Arial"/>
          <w:sz w:val="22"/>
          <w:szCs w:val="22"/>
          <w:highlight w:val="white"/>
        </w:rPr>
      </w:pPr>
      <w:r>
        <w:rPr>
          <w:rFonts w:eastAsia="Arial" w:cs="Arial" w:ascii="Arial" w:hAnsi="Arial"/>
          <w:sz w:val="22"/>
          <w:szCs w:val="22"/>
        </w:rPr>
        <w:t xml:space="preserve">– </w:t>
      </w:r>
      <w:r>
        <w:rPr>
          <w:rFonts w:eastAsia="Arial" w:cs="Arial" w:ascii="Arial" w:hAnsi="Arial"/>
          <w:i/>
          <w:iCs/>
          <w:sz w:val="22"/>
          <w:szCs w:val="22"/>
        </w:rPr>
        <w:t>Bez wahania możemy powiedzieć, że ciągnik 8R 540 przejmuje palmę pierwszeństwa jeśli chodzi o najmocniejszy seryjnie produkowany ciągnik o budowie konwencjonalnej, który spokojnie zapewni siłę uciągu wymaganą do pracy z najcięższym sprzętem</w:t>
      </w:r>
      <w:r>
        <w:rPr>
          <w:rFonts w:eastAsia="Arial" w:cs="Arial" w:ascii="Arial" w:hAnsi="Arial"/>
          <w:sz w:val="22"/>
          <w:szCs w:val="22"/>
        </w:rPr>
        <w:t xml:space="preserve"> – stwierdza </w:t>
      </w:r>
      <w:r>
        <w:rPr>
          <w:rFonts w:eastAsia="Arial" w:cs="Arial" w:ascii="Arial" w:hAnsi="Arial"/>
          <w:sz w:val="22"/>
          <w:szCs w:val="22"/>
          <w:highlight w:val="white"/>
        </w:rPr>
        <w:t>Kamil Walkiewicz, Product Specialist w John Deere Polska.</w:t>
      </w:r>
    </w:p>
    <w:p>
      <w:pPr>
        <w:pStyle w:val="normal1"/>
        <w:spacing w:lineRule="auto" w:line="33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spacing w:lineRule="auto" w:line="33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  <w:t xml:space="preserve">Dzięki inteligentnemu zarządzaniu mocą szczytową </w:t>
      </w:r>
      <w:r>
        <w:rPr>
          <w:rFonts w:eastAsia="Arial" w:cs="Arial" w:ascii="Arial" w:hAnsi="Arial"/>
          <w:b/>
          <w:bCs/>
          <w:sz w:val="22"/>
          <w:szCs w:val="22"/>
        </w:rPr>
        <w:t xml:space="preserve">silnik JD14 (6-cylindrowy o pojemności prawie 14 l) </w:t>
      </w:r>
      <w:r>
        <w:rPr>
          <w:rFonts w:eastAsia="Arial" w:cs="Arial" w:ascii="Arial" w:hAnsi="Arial"/>
          <w:sz w:val="22"/>
          <w:szCs w:val="22"/>
        </w:rPr>
        <w:t xml:space="preserve">zapewnia </w:t>
      </w:r>
      <w:r>
        <w:rPr>
          <w:rFonts w:eastAsia="Arial" w:cs="Arial" w:ascii="Arial" w:hAnsi="Arial"/>
          <w:b/>
          <w:bCs/>
          <w:sz w:val="22"/>
          <w:szCs w:val="22"/>
        </w:rPr>
        <w:t>do 634 KM</w:t>
      </w:r>
      <w:r>
        <w:rPr>
          <w:rFonts w:eastAsia="Arial" w:cs="Arial" w:ascii="Arial" w:hAnsi="Arial"/>
          <w:sz w:val="22"/>
          <w:szCs w:val="22"/>
        </w:rPr>
        <w:t xml:space="preserve"> w momentach, kiedy warunki na polu nie rozpieszczają. Wydajność przy dużym uciągu to też jednak zasługa innowacyjnej przekładni eAutoPowr.</w:t>
      </w:r>
    </w:p>
    <w:p>
      <w:pPr>
        <w:pStyle w:val="normal1"/>
        <w:spacing w:lineRule="auto" w:line="33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spacing w:lineRule="auto" w:line="331"/>
        <w:rPr>
          <w:rFonts w:ascii="Arial" w:hAnsi="Arial" w:eastAsia="Arial" w:cs="Arial"/>
          <w:sz w:val="22"/>
          <w:szCs w:val="22"/>
          <w:highlight w:val="white"/>
        </w:rPr>
      </w:pPr>
      <w:r>
        <w:rPr>
          <w:rFonts w:eastAsia="Arial" w:cs="Arial" w:ascii="Arial" w:hAnsi="Arial"/>
          <w:sz w:val="22"/>
          <w:szCs w:val="22"/>
        </w:rPr>
        <w:t xml:space="preserve">– </w:t>
      </w:r>
      <w:r>
        <w:rPr>
          <w:rFonts w:eastAsia="Arial" w:cs="Arial" w:ascii="Arial" w:hAnsi="Arial"/>
          <w:i/>
          <w:iCs/>
          <w:sz w:val="22"/>
          <w:szCs w:val="22"/>
        </w:rPr>
        <w:t xml:space="preserve">Porównaliśmy wewnętrznie model 8R 370 eAutoPowr i 8R 370 AutoPowr, i okazało się, że </w:t>
      </w:r>
      <w:r>
        <w:rPr>
          <w:rFonts w:eastAsia="Arial" w:cs="Arial" w:ascii="Arial" w:hAnsi="Arial"/>
          <w:b/>
          <w:bCs/>
          <w:i/>
          <w:iCs/>
          <w:sz w:val="22"/>
          <w:szCs w:val="22"/>
        </w:rPr>
        <w:t xml:space="preserve">przekładnia eAutoPowr™ zapewnia płynne przyspieszanie i nawet o 8% lepsze przenoszenie mocy </w:t>
      </w:r>
      <w:r>
        <w:rPr>
          <w:rFonts w:eastAsia="Arial" w:cs="Arial" w:ascii="Arial" w:hAnsi="Arial"/>
          <w:i/>
          <w:iCs/>
          <w:sz w:val="22"/>
          <w:szCs w:val="22"/>
        </w:rPr>
        <w:t>w porównaniu ze standardowymi hydromechanicznymi przekładniami bezstopniowymi. Trzy tryby robocze pozwalają operatorowi nie tylko po prostu ograniczać maksymalną moc, ale wygodnie dostosowywać ją do bieżących potrzeb</w:t>
      </w:r>
      <w:r>
        <w:rPr>
          <w:rFonts w:eastAsia="Arial" w:cs="Arial" w:ascii="Arial" w:hAnsi="Arial"/>
          <w:sz w:val="22"/>
          <w:szCs w:val="22"/>
        </w:rPr>
        <w:t xml:space="preserve"> – wyjaśnia </w:t>
      </w:r>
      <w:r>
        <w:rPr>
          <w:rFonts w:eastAsia="Arial" w:cs="Arial" w:ascii="Arial" w:hAnsi="Arial"/>
          <w:sz w:val="22"/>
          <w:szCs w:val="22"/>
          <w:highlight w:val="white"/>
        </w:rPr>
        <w:t>Kamil Walkiewicz, Product Specialist w John Deere Polska.</w:t>
      </w:r>
    </w:p>
    <w:p>
      <w:pPr>
        <w:pStyle w:val="normal1"/>
        <w:spacing w:lineRule="auto" w:line="331" w:before="240" w:after="240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  <w:t>Model 8R 540 pozwala rolnikowi</w:t>
      </w:r>
      <w:r>
        <w:rPr>
          <w:rFonts w:eastAsia="Arial" w:cs="Arial" w:ascii="Arial" w:hAnsi="Arial"/>
          <w:b/>
          <w:bCs/>
          <w:sz w:val="22"/>
          <w:szCs w:val="22"/>
        </w:rPr>
        <w:t xml:space="preserve"> w bardzo komfortowy sposób podkręcić wydajność prac polowych</w:t>
      </w:r>
      <w:r>
        <w:rPr>
          <w:rFonts w:eastAsia="Arial" w:cs="Arial" w:ascii="Arial" w:hAnsi="Arial"/>
          <w:sz w:val="22"/>
          <w:szCs w:val="22"/>
        </w:rPr>
        <w:t xml:space="preserve">. </w:t>
      </w:r>
    </w:p>
    <w:p>
      <w:pPr>
        <w:pStyle w:val="normal1"/>
        <w:spacing w:lineRule="auto" w:line="331" w:before="240" w:after="240"/>
        <w:rPr>
          <w:rFonts w:ascii="Arial" w:hAnsi="Arial" w:eastAsia="Arial" w:cs="Arial"/>
          <w:sz w:val="22"/>
          <w:szCs w:val="22"/>
          <w:highlight w:val="white"/>
        </w:rPr>
      </w:pPr>
      <w:r>
        <w:rPr>
          <w:rFonts w:eastAsia="Arial" w:cs="Arial" w:ascii="Arial" w:hAnsi="Arial"/>
          <w:sz w:val="22"/>
          <w:szCs w:val="22"/>
        </w:rPr>
        <w:t xml:space="preserve">– </w:t>
      </w:r>
      <w:r>
        <w:rPr>
          <w:rFonts w:eastAsia="Arial" w:cs="Arial" w:ascii="Arial" w:hAnsi="Arial"/>
          <w:i/>
          <w:iCs/>
          <w:sz w:val="22"/>
          <w:szCs w:val="22"/>
        </w:rPr>
        <w:t>Nowy układ kierowniczy gwarantuje</w:t>
      </w:r>
      <w:r>
        <w:rPr>
          <w:rFonts w:eastAsia="Arial" w:cs="Arial" w:ascii="Arial" w:hAnsi="Arial"/>
          <w:b/>
          <w:bCs/>
          <w:i/>
          <w:iCs/>
          <w:sz w:val="22"/>
          <w:szCs w:val="22"/>
        </w:rPr>
        <w:t xml:space="preserve"> wrażenia z jazdy porównywalne z samochodami osobowymi</w:t>
      </w:r>
      <w:r>
        <w:rPr>
          <w:rFonts w:eastAsia="Arial" w:cs="Arial" w:ascii="Arial" w:hAnsi="Arial"/>
          <w:i/>
          <w:iCs/>
          <w:sz w:val="22"/>
          <w:szCs w:val="22"/>
        </w:rPr>
        <w:t>. Samocentrująca kierownica oraz indywidualnie regulowany opór zapewniają wyjątkową precyzję – zarówno podczas wymagających operacji na polu, jak i w trakcie transportu drogowego</w:t>
      </w:r>
      <w:r>
        <w:rPr>
          <w:rFonts w:eastAsia="Arial" w:cs="Arial" w:ascii="Arial" w:hAnsi="Arial"/>
          <w:sz w:val="22"/>
          <w:szCs w:val="22"/>
        </w:rPr>
        <w:t xml:space="preserve"> – opowiada </w:t>
      </w:r>
      <w:r>
        <w:rPr>
          <w:rFonts w:eastAsia="Arial" w:cs="Arial" w:ascii="Arial" w:hAnsi="Arial"/>
          <w:sz w:val="22"/>
          <w:szCs w:val="22"/>
          <w:highlight w:val="white"/>
        </w:rPr>
        <w:t>Kamil Walkiewicz, Product Specialist w John Deere Polska.</w:t>
      </w:r>
    </w:p>
    <w:p>
      <w:pPr>
        <w:pStyle w:val="normal1"/>
        <w:spacing w:lineRule="auto" w:line="331" w:before="240" w:after="240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  <w:t xml:space="preserve">Dopełnieniem układu jezdnego jest wzmocnione zawieszenie niezależne ILS™, które dba o ciągły kontakt kół z podłożem i efektywne przekazywanie mocy. </w:t>
      </w:r>
      <w:r>
        <w:rPr>
          <w:rFonts w:eastAsia="Arial" w:cs="Arial" w:ascii="Arial" w:hAnsi="Arial"/>
          <w:b/>
          <w:bCs/>
          <w:sz w:val="22"/>
          <w:szCs w:val="22"/>
        </w:rPr>
        <w:t>Nawet więc na zakrętach i przy dużych prędkościach maszyna zachowuje pełną stabilność i bezpieczeństwo</w:t>
      </w:r>
      <w:r>
        <w:rPr>
          <w:rFonts w:eastAsia="Arial" w:cs="Arial" w:ascii="Arial" w:hAnsi="Arial"/>
          <w:sz w:val="22"/>
          <w:szCs w:val="22"/>
        </w:rPr>
        <w:t xml:space="preserve"> bez konieczności jakiejkolwiek ingerencji ze strony operatora.</w:t>
      </w:r>
    </w:p>
    <w:p>
      <w:pPr>
        <w:pStyle w:val="normal1"/>
        <w:shd w:val="clear" w:fill="FFFFFF"/>
        <w:spacing w:lineRule="auto" w:line="331"/>
        <w:rPr>
          <w:rFonts w:ascii="Arial" w:hAnsi="Arial" w:eastAsia="Arial" w:cs="Arial"/>
          <w:sz w:val="21"/>
          <w:szCs w:val="21"/>
        </w:rPr>
      </w:pPr>
      <w:r>
        <w:rPr>
          <w:rFonts w:eastAsia="Arial" w:cs="Arial" w:ascii="Arial" w:hAnsi="Arial"/>
          <w:sz w:val="21"/>
          <w:szCs w:val="21"/>
        </w:rPr>
      </w:r>
    </w:p>
    <w:p>
      <w:pPr>
        <w:pStyle w:val="normal1"/>
        <w:shd w:val="clear" w:fill="FFFFFF"/>
        <w:spacing w:lineRule="auto" w:line="331"/>
        <w:rPr>
          <w:rFonts w:ascii="Arial" w:hAnsi="Arial" w:eastAsia="Arial" w:cs="Arial"/>
          <w:sz w:val="21"/>
          <w:szCs w:val="21"/>
        </w:rPr>
      </w:pPr>
      <w:r>
        <w:rPr>
          <w:rFonts w:eastAsia="Arial" w:cs="Arial" w:ascii="Arial" w:hAnsi="Arial"/>
          <w:b/>
          <w:bCs/>
          <w:sz w:val="26"/>
          <w:szCs w:val="26"/>
        </w:rPr>
        <w:t>Aktualizacje, na które czekaliśmy: nowe serie 6M i 6R</w:t>
      </w:r>
    </w:p>
    <w:p>
      <w:pPr>
        <w:pStyle w:val="normal1"/>
        <w:spacing w:lineRule="auto" w:line="33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spacing w:lineRule="auto" w:line="33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  <w:t xml:space="preserve">Seria 6M przeszła zmiany nie tylko konstrukcyjne, ale i technologiczne. Przede wszystkim wprowadzono nową przekładnię e19 typu full powershift wyposażoną w 19 biegów w pełni przełączanych pod obciążeniem. </w:t>
      </w:r>
    </w:p>
    <w:p>
      <w:pPr>
        <w:pStyle w:val="normal1"/>
        <w:spacing w:lineRule="auto" w:line="33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spacing w:lineRule="auto" w:line="331"/>
        <w:rPr>
          <w:rFonts w:ascii="Arial" w:hAnsi="Arial" w:eastAsia="Arial" w:cs="Arial"/>
          <w:sz w:val="22"/>
          <w:szCs w:val="22"/>
          <w:highlight w:val="white"/>
        </w:rPr>
      </w:pPr>
      <w:r>
        <w:rPr>
          <w:rFonts w:eastAsia="Arial" w:cs="Arial" w:ascii="Arial" w:hAnsi="Arial"/>
          <w:sz w:val="22"/>
          <w:szCs w:val="22"/>
        </w:rPr>
        <w:t xml:space="preserve">– </w:t>
      </w:r>
      <w:r>
        <w:rPr>
          <w:rFonts w:eastAsia="Arial" w:cs="Arial" w:ascii="Arial" w:hAnsi="Arial"/>
          <w:i/>
          <w:iCs/>
          <w:sz w:val="22"/>
          <w:szCs w:val="22"/>
        </w:rPr>
        <w:t xml:space="preserve">Przekładnia bazuje na sprawdzonej technologii PowrQuad™. Taka konstrukcja zapewnia </w:t>
      </w:r>
      <w:r>
        <w:rPr>
          <w:rFonts w:eastAsia="Arial" w:cs="Arial" w:ascii="Arial" w:hAnsi="Arial"/>
          <w:b/>
          <w:bCs/>
          <w:i/>
          <w:iCs/>
          <w:sz w:val="22"/>
          <w:szCs w:val="22"/>
        </w:rPr>
        <w:t>płynne, gładkie zmiany biegów i maksymalną siłę uciągu bez strat energii</w:t>
      </w:r>
      <w:r>
        <w:rPr>
          <w:rFonts w:eastAsia="Arial" w:cs="Arial" w:ascii="Arial" w:hAnsi="Arial"/>
          <w:i/>
          <w:iCs/>
          <w:sz w:val="22"/>
          <w:szCs w:val="22"/>
        </w:rPr>
        <w:t xml:space="preserve">. Poza tym automatyczne pomijanie biegów przyspiesza dynamikę ciągników w transporcie. Z testów wynika, że przekładnia e19 w porównaniu z przekładnią CommandQuad™ Plus może zapewnić </w:t>
      </w:r>
      <w:r>
        <w:rPr>
          <w:rFonts w:eastAsia="Arial" w:cs="Arial" w:ascii="Arial" w:hAnsi="Arial"/>
          <w:b/>
          <w:bCs/>
          <w:i/>
          <w:iCs/>
          <w:sz w:val="22"/>
          <w:szCs w:val="22"/>
        </w:rPr>
        <w:t>do 5% wzrostu wydajności oraz do 5% niższe zużycie paliwa</w:t>
      </w:r>
      <w:r>
        <w:rPr>
          <w:rFonts w:eastAsia="Arial" w:cs="Arial" w:ascii="Arial" w:hAnsi="Arial"/>
          <w:i/>
          <w:iCs/>
          <w:sz w:val="22"/>
          <w:szCs w:val="22"/>
        </w:rPr>
        <w:t>. To bardzo obiecujące wyniki</w:t>
      </w:r>
      <w:r>
        <w:rPr>
          <w:rFonts w:eastAsia="Arial" w:cs="Arial" w:ascii="Arial" w:hAnsi="Arial"/>
          <w:sz w:val="22"/>
          <w:szCs w:val="22"/>
        </w:rPr>
        <w:t xml:space="preserve"> – podkreśla </w:t>
      </w:r>
      <w:r>
        <w:rPr>
          <w:rFonts w:eastAsia="Arial" w:cs="Arial" w:ascii="Arial" w:hAnsi="Arial"/>
          <w:sz w:val="22"/>
          <w:szCs w:val="22"/>
          <w:highlight w:val="white"/>
        </w:rPr>
        <w:t>Kamil Walkiewicz, Product Specialist w John Deere Polska.</w:t>
      </w:r>
    </w:p>
    <w:p>
      <w:pPr>
        <w:pStyle w:val="normal1"/>
        <w:spacing w:lineRule="auto" w:line="33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spacing w:lineRule="auto" w:line="33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  <w:t>Udoskonalone ciągniki serii 6M wyposażono w system iTEC™. Automatyzuje on seryjne czynności, m.in. sterowanie podnośnikiem, hydrauliką, prędkością jazdy, załączanie WOM. Wybrane sekwencje da się przypisać do konkretnych narzędzi lub zadań i uruchamiać przyciskami.</w:t>
      </w:r>
    </w:p>
    <w:p>
      <w:pPr>
        <w:pStyle w:val="normal1"/>
        <w:spacing w:lineRule="auto" w:line="33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spacing w:lineRule="auto" w:line="33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  <w:t>Modernizacje objęły również ciągniki 6R o dużej i bardzo dużej ramie.</w:t>
        <w:br/>
      </w:r>
    </w:p>
    <w:p>
      <w:pPr>
        <w:pStyle w:val="normal1"/>
        <w:spacing w:lineRule="auto" w:line="331"/>
        <w:rPr>
          <w:rFonts w:ascii="Arial" w:hAnsi="Arial" w:eastAsia="Arial" w:cs="Arial"/>
          <w:sz w:val="22"/>
          <w:szCs w:val="22"/>
          <w:highlight w:val="white"/>
        </w:rPr>
      </w:pPr>
      <w:r>
        <w:rPr>
          <w:rFonts w:eastAsia="Arial" w:cs="Arial" w:ascii="Arial" w:hAnsi="Arial"/>
          <w:sz w:val="22"/>
          <w:szCs w:val="22"/>
        </w:rPr>
        <w:t xml:space="preserve">– </w:t>
      </w:r>
      <w:r>
        <w:rPr>
          <w:rFonts w:eastAsia="Arial" w:cs="Arial" w:ascii="Arial" w:hAnsi="Arial"/>
          <w:b/>
          <w:bCs/>
          <w:i/>
          <w:iCs/>
          <w:sz w:val="22"/>
          <w:szCs w:val="22"/>
        </w:rPr>
        <w:t>Wszystkie ciągniki 6R z oferty na 2027 r. opuszczają fabrykę wyposażone w zespół technologii rolnictwa precyzyjnego</w:t>
      </w:r>
      <w:r>
        <w:rPr>
          <w:rFonts w:eastAsia="Arial" w:cs="Arial" w:ascii="Arial" w:hAnsi="Arial"/>
          <w:i/>
          <w:iCs/>
          <w:sz w:val="22"/>
          <w:szCs w:val="22"/>
        </w:rPr>
        <w:t>: zintegrowany odbiornik StarFire 7500, modem JDLink, terminal G5 CommandCenter. Dzięki temu operatorzy mogą natychmiastowo uruchomić systemy prowadzenia równoległego czy automatyzować pracę</w:t>
      </w:r>
      <w:r>
        <w:rPr>
          <w:rFonts w:eastAsia="Arial" w:cs="Arial" w:ascii="Arial" w:hAnsi="Arial"/>
          <w:sz w:val="22"/>
          <w:szCs w:val="22"/>
        </w:rPr>
        <w:t xml:space="preserve"> – opowiada </w:t>
      </w:r>
      <w:r>
        <w:rPr>
          <w:rFonts w:eastAsia="Arial" w:cs="Arial" w:ascii="Arial" w:hAnsi="Arial"/>
          <w:sz w:val="22"/>
          <w:szCs w:val="22"/>
          <w:highlight w:val="white"/>
        </w:rPr>
        <w:t>Kamil Walkiewicz, Product Specialist w John Deere Polska.</w:t>
      </w:r>
    </w:p>
    <w:p>
      <w:pPr>
        <w:pStyle w:val="normal1"/>
        <w:spacing w:lineRule="auto" w:line="33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  <w:br/>
        <w:t xml:space="preserve">Wisienką na torcie przyszłorocznej zaktualizowanej serii 6R jest bez wątpienia ciągnik </w:t>
      </w:r>
      <w:r>
        <w:rPr>
          <w:rFonts w:eastAsia="Arial" w:cs="Arial" w:ascii="Arial" w:hAnsi="Arial"/>
          <w:b/>
          <w:bCs/>
          <w:sz w:val="22"/>
          <w:szCs w:val="22"/>
        </w:rPr>
        <w:t>6R 260, który osiąga moc do 305 KM</w:t>
      </w:r>
      <w:r>
        <w:rPr>
          <w:rFonts w:eastAsia="Arial" w:cs="Arial" w:ascii="Arial" w:hAnsi="Arial"/>
          <w:sz w:val="22"/>
          <w:szCs w:val="22"/>
        </w:rPr>
        <w:t xml:space="preserve">. Znajdziemy w nim wspomnianą już nową przekładnię e19 full PowerShift. </w:t>
      </w:r>
    </w:p>
    <w:p>
      <w:pPr>
        <w:pStyle w:val="normal1"/>
        <w:spacing w:lineRule="auto" w:line="33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spacing w:lineRule="auto" w:line="331"/>
        <w:rPr>
          <w:rFonts w:ascii="Arial" w:hAnsi="Arial" w:eastAsia="Arial" w:cs="Arial"/>
          <w:sz w:val="22"/>
          <w:szCs w:val="22"/>
          <w:highlight w:val="white"/>
        </w:rPr>
      </w:pPr>
      <w:r>
        <w:rPr>
          <w:rFonts w:eastAsia="Arial" w:cs="Arial" w:ascii="Arial" w:hAnsi="Arial"/>
          <w:sz w:val="22"/>
          <w:szCs w:val="22"/>
        </w:rPr>
        <w:t xml:space="preserve">– </w:t>
      </w:r>
      <w:r>
        <w:rPr>
          <w:rFonts w:eastAsia="Arial" w:cs="Arial" w:ascii="Arial" w:hAnsi="Arial"/>
          <w:i/>
          <w:iCs/>
          <w:sz w:val="22"/>
          <w:szCs w:val="22"/>
        </w:rPr>
        <w:t xml:space="preserve">Flagowy model posiada również zintegrowany, jednoprzewodowy system centralnego pompowania kół (CTIS) z wydajnym kompresorem o przepływie 700 l/min. Z takim kompresorem </w:t>
      </w:r>
      <w:r>
        <w:rPr>
          <w:rFonts w:eastAsia="Arial" w:cs="Arial" w:ascii="Arial" w:hAnsi="Arial"/>
          <w:b/>
          <w:bCs/>
          <w:i/>
          <w:iCs/>
          <w:sz w:val="22"/>
          <w:szCs w:val="22"/>
        </w:rPr>
        <w:t>operator może podnieść ciśnienie w potężnych oponach o 1 bar w zaledwie 4,5 minuty</w:t>
      </w:r>
      <w:r>
        <w:rPr>
          <w:rFonts w:eastAsia="Arial" w:cs="Arial" w:ascii="Arial" w:hAnsi="Arial"/>
          <w:b/>
          <w:bCs/>
          <w:sz w:val="22"/>
          <w:szCs w:val="22"/>
        </w:rPr>
        <w:t>!</w:t>
      </w:r>
      <w:r>
        <w:rPr>
          <w:rFonts w:eastAsia="Arial" w:cs="Arial" w:ascii="Arial" w:hAnsi="Arial"/>
          <w:sz w:val="22"/>
          <w:szCs w:val="22"/>
        </w:rPr>
        <w:t xml:space="preserve"> – zaznacza </w:t>
      </w:r>
      <w:r>
        <w:rPr>
          <w:rFonts w:eastAsia="Arial" w:cs="Arial" w:ascii="Arial" w:hAnsi="Arial"/>
          <w:sz w:val="22"/>
          <w:szCs w:val="22"/>
          <w:highlight w:val="white"/>
        </w:rPr>
        <w:t>Kamil Walkiewicz, Product Specialist w John Deere Polska.</w:t>
      </w:r>
    </w:p>
    <w:p>
      <w:pPr>
        <w:pStyle w:val="normal1"/>
        <w:spacing w:lineRule="auto" w:line="33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spacing w:lineRule="auto" w:line="33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  <w:t>Zarówno w serii 6M, jak i 6R John Deere wprowadził</w:t>
      </w:r>
      <w:r>
        <w:rPr>
          <w:rFonts w:eastAsia="Arial" w:cs="Arial" w:ascii="Arial" w:hAnsi="Arial"/>
          <w:b/>
          <w:bCs/>
          <w:sz w:val="22"/>
          <w:szCs w:val="22"/>
        </w:rPr>
        <w:t xml:space="preserve"> długie interwały międzyprzeglądowe</w:t>
      </w:r>
      <w:r>
        <w:rPr>
          <w:rFonts w:eastAsia="Arial" w:cs="Arial" w:ascii="Arial" w:hAnsi="Arial"/>
          <w:sz w:val="22"/>
          <w:szCs w:val="22"/>
        </w:rPr>
        <w:t xml:space="preserve">. Przykładowo w przypadku 6R wymiana oleju silnikowego jest wymagana co 750 godzin, a oleju przekładniowego i hydraulicznego co 1500 godzin. Modele w obu zaktualizowanych seriach generują </w:t>
      </w:r>
      <w:r>
        <w:rPr>
          <w:rFonts w:eastAsia="Arial" w:cs="Arial" w:ascii="Arial" w:hAnsi="Arial"/>
          <w:b/>
          <w:bCs/>
          <w:sz w:val="22"/>
          <w:szCs w:val="22"/>
        </w:rPr>
        <w:t>ponad 2000 punktów danych diagnostycznych</w:t>
      </w:r>
      <w:r>
        <w:rPr>
          <w:rFonts w:eastAsia="Arial" w:cs="Arial" w:ascii="Arial" w:hAnsi="Arial"/>
          <w:sz w:val="22"/>
          <w:szCs w:val="22"/>
        </w:rPr>
        <w:t xml:space="preserve">. Zdalna diagnostyka i wczesne alarmowanie o potencjalnych usterkach okazują się więc jeszcze skuteczniejsze. </w:t>
      </w:r>
    </w:p>
    <w:p>
      <w:pPr>
        <w:pStyle w:val="normal1"/>
        <w:spacing w:lineRule="auto" w:line="331"/>
        <w:rPr>
          <w:rFonts w:ascii="Arial" w:hAnsi="Arial" w:eastAsia="Arial" w:cs="Arial"/>
          <w:b/>
          <w:bCs/>
          <w:sz w:val="26"/>
          <w:szCs w:val="26"/>
        </w:rPr>
      </w:pPr>
      <w:r>
        <w:rPr>
          <w:rFonts w:eastAsia="Arial" w:cs="Arial" w:ascii="Arial" w:hAnsi="Arial"/>
          <w:b/>
          <w:bCs/>
          <w:sz w:val="26"/>
          <w:szCs w:val="26"/>
        </w:rPr>
      </w:r>
    </w:p>
    <w:p>
      <w:pPr>
        <w:pStyle w:val="normal1"/>
        <w:spacing w:lineRule="auto" w:line="331"/>
        <w:rPr>
          <w:rFonts w:ascii="Arial" w:hAnsi="Arial" w:eastAsia="Arial" w:cs="Arial"/>
          <w:b/>
          <w:bCs/>
          <w:sz w:val="26"/>
          <w:szCs w:val="26"/>
        </w:rPr>
      </w:pPr>
      <w:r>
        <w:rPr>
          <w:rFonts w:eastAsia="Arial" w:cs="Arial" w:ascii="Arial" w:hAnsi="Arial"/>
          <w:b/>
          <w:bCs/>
          <w:sz w:val="26"/>
          <w:szCs w:val="26"/>
        </w:rPr>
        <w:t>Nowy, wydajniejszy opryskiwacz samojezdny</w:t>
      </w:r>
    </w:p>
    <w:p>
      <w:pPr>
        <w:pStyle w:val="normal1"/>
        <w:spacing w:lineRule="auto" w:line="33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spacing w:lineRule="auto" w:line="33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  <w:t xml:space="preserve">Od nowego roku modelowego znana seria opryskiwaczy samojezdnych 500R otwiera się na potrzeby dużych gospodarstw. Na Agro Show zobaczymy premierowo model </w:t>
      </w:r>
      <w:r>
        <w:rPr>
          <w:rFonts w:eastAsia="Arial" w:cs="Arial" w:ascii="Arial" w:hAnsi="Arial"/>
          <w:b/>
          <w:bCs/>
          <w:sz w:val="22"/>
          <w:szCs w:val="22"/>
        </w:rPr>
        <w:t>560R ze zbiornikiem cieczy roboczej o pojemności 6 000 l</w:t>
      </w:r>
      <w:r>
        <w:rPr>
          <w:rFonts w:eastAsia="Arial" w:cs="Arial" w:ascii="Arial" w:hAnsi="Arial"/>
          <w:sz w:val="22"/>
          <w:szCs w:val="22"/>
        </w:rPr>
        <w:t xml:space="preserve">. </w:t>
      </w:r>
    </w:p>
    <w:p>
      <w:pPr>
        <w:pStyle w:val="normal1"/>
        <w:spacing w:lineRule="auto" w:line="33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spacing w:lineRule="auto" w:line="331"/>
        <w:rPr>
          <w:rFonts w:ascii="Arial" w:hAnsi="Arial" w:eastAsia="Arial" w:cs="Arial"/>
          <w:sz w:val="22"/>
          <w:szCs w:val="22"/>
          <w:highlight w:val="white"/>
        </w:rPr>
      </w:pPr>
      <w:r>
        <w:rPr>
          <w:rFonts w:eastAsia="Arial" w:cs="Arial" w:ascii="Arial" w:hAnsi="Arial"/>
          <w:sz w:val="22"/>
          <w:szCs w:val="22"/>
        </w:rPr>
        <w:t xml:space="preserve">– </w:t>
      </w:r>
      <w:r>
        <w:rPr>
          <w:rFonts w:eastAsia="Arial" w:cs="Arial" w:ascii="Arial" w:hAnsi="Arial"/>
          <w:i/>
          <w:iCs/>
          <w:sz w:val="22"/>
          <w:szCs w:val="22"/>
        </w:rPr>
        <w:t xml:space="preserve">W nowym modelu udoskonalono dodatkowo technologię belek polowych opryskowych i podniesiono wydajność zabiegów. Maszyna jest gotowa do </w:t>
      </w:r>
      <w:r>
        <w:rPr>
          <w:rFonts w:eastAsia="Arial" w:cs="Arial" w:ascii="Arial" w:hAnsi="Arial"/>
          <w:b/>
          <w:bCs/>
          <w:i/>
          <w:iCs/>
          <w:sz w:val="22"/>
          <w:szCs w:val="22"/>
        </w:rPr>
        <w:t>intensywnych prac na dużych areałach</w:t>
      </w:r>
      <w:r>
        <w:rPr>
          <w:rFonts w:eastAsia="Arial" w:cs="Arial" w:ascii="Arial" w:hAnsi="Arial"/>
          <w:i/>
          <w:iCs/>
          <w:sz w:val="22"/>
          <w:szCs w:val="22"/>
        </w:rPr>
        <w:t>, więc sprawdzi się także u rolników oferujących usługi opryskowe</w:t>
      </w:r>
      <w:r>
        <w:rPr>
          <w:rFonts w:eastAsia="Arial" w:cs="Arial" w:ascii="Arial" w:hAnsi="Arial"/>
          <w:sz w:val="22"/>
          <w:szCs w:val="22"/>
        </w:rPr>
        <w:t xml:space="preserve"> – zauważa </w:t>
      </w:r>
      <w:r>
        <w:rPr>
          <w:rFonts w:eastAsia="Arial" w:cs="Arial" w:ascii="Arial" w:hAnsi="Arial"/>
          <w:sz w:val="22"/>
          <w:szCs w:val="22"/>
          <w:highlight w:val="white"/>
        </w:rPr>
        <w:t>Sławomir Bartkowiak, Product Sales Specialist Combines &amp; SPFH, John Deere Polska.</w:t>
      </w:r>
    </w:p>
    <w:p>
      <w:pPr>
        <w:pStyle w:val="normal1"/>
        <w:spacing w:lineRule="auto" w:line="33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spacing w:lineRule="auto" w:line="33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  <w:t>Większy, wydajniejszy model nie oznacza jednak strat na zwrotności. 560R zachował kompaktową szerokość transportową wynoszącą zaledwie 2,55 m.</w:t>
      </w:r>
    </w:p>
    <w:p>
      <w:pPr>
        <w:pStyle w:val="normal1"/>
        <w:spacing w:lineRule="auto" w:line="33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spacing w:lineRule="auto" w:line="276"/>
        <w:jc w:val="both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spacing w:lineRule="auto" w:line="276"/>
        <w:jc w:val="both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spacing w:lineRule="auto" w:line="276"/>
        <w:jc w:val="both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spacing w:lineRule="auto" w:line="276"/>
        <w:jc w:val="both"/>
        <w:rPr>
          <w:rFonts w:ascii="Verdana" w:hAnsi="Verdana" w:eastAsia="Verdana" w:cs="Verdana"/>
          <w:color w:val="000000"/>
          <w:sz w:val="22"/>
          <w:szCs w:val="22"/>
        </w:rPr>
      </w:pPr>
      <w:r>
        <w:rPr>
          <w:rFonts w:eastAsia="Verdana" w:cs="Verdana" w:ascii="Verdana" w:hAnsi="Verdana"/>
          <w:color w:val="000000"/>
          <w:sz w:val="22"/>
          <w:szCs w:val="22"/>
        </w:rPr>
        <mc:AlternateContent>
          <mc:Choice Requires="wps">
            <w:drawing>
              <wp:anchor distT="0" distB="0" distL="0" distR="0" simplePos="0" relativeHeight="2" behindDoc="0" locked="0" layoutInCell="1" allowOverlap="1">
                <wp:simplePos x="0" y="0"/>
                <wp:positionH relativeFrom="column">
                  <wp:posOffset>-57150</wp:posOffset>
                </wp:positionH>
                <wp:positionV relativeFrom="paragraph">
                  <wp:posOffset>-50165</wp:posOffset>
                </wp:positionV>
                <wp:extent cx="2857500" cy="387350"/>
                <wp:effectExtent l="0" t="0" r="0" b="0"/>
                <wp:wrapNone/>
                <wp:docPr id="1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680" cy="38736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Zawartoramki"/>
                              <w:spacing w:lineRule="auto" w:line="240" w:before="0" w:after="0"/>
                              <w:ind w:hanging="0" w:start="0" w:end="0"/>
                              <w:jc w:val="center"/>
                              <w:rPr/>
                            </w:pPr>
                            <w:r>
                              <w:rPr>
                                <w:rFonts w:eastAsia="Verdana" w:cs="Verdana" w:ascii="Verdana" w:hAnsi="Verdana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FFFFFF"/>
                                <w:position w:val="0"/>
                                <w:sz w:val="24"/>
                                <w:u w:val="single"/>
                                <w:vertAlign w:val="baseline"/>
                              </w:rPr>
                              <w:t>STRONA WWW</w:t>
                            </w:r>
                          </w:p>
                        </w:txbxContent>
                      </wps:txbx>
                      <wps:bodyPr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76" coordsize="21600,21600" o:spt="176" path="m,3600qy@5@6l@0,qx@7@5l21600@1qy@8@9l3600,21600qx@6@8xe">
                <v:stroke joinstyle="miter"/>
                <v:formulas>
                  <v:f eqn="sum width 0 3600"/>
                  <v:f eqn="sum height 0 3600"/>
                  <v:f eqn="prod 3600 2929 10000"/>
                  <v:f eqn="sum width 0 @2"/>
                  <v:f eqn="sum height 0 @2"/>
                  <v:f eqn="sum 3600 0 0"/>
                  <v:f eqn="sum 0 3600 3600"/>
                  <v:f eqn="sum 3600 @0 0"/>
                  <v:f eqn="sum 0 21600 3600"/>
                  <v:f eqn="sum 3600 @1 0"/>
                </v:formulas>
                <v:path gradientshapeok="t" o:connecttype="rect" textboxrect="@2,@2,@3,@4"/>
              </v:shapetype>
              <v:shape id="shape_0" fillcolor="#00b050" stroked="f" o:allowincell="f" style="position:absolute;margin-left:-4.5pt;margin-top:-3.95pt;width:224.95pt;height:30.45pt;mso-wrap-style:square;v-text-anchor:top" type="_x0000_t176" path="l-2147483647,-2147483647l-2147483636,-2147483635l-2147483646,0l-2147483647,-2147483647l-2147483634,-2147483633l-2147483637,-2147483645l-2147483647,-2147483647xe">
                <v:fill o:detectmouseclick="t" type="solid" color2="#ff4faf"/>
                <v:stroke color="#3465a4" joinstyle="round" endcap="flat"/>
                <v:textbox>
                  <w:txbxContent>
                    <w:p>
                      <w:pPr>
                        <w:pStyle w:val="Zawartoramki"/>
                        <w:spacing w:lineRule="auto" w:line="240" w:before="0" w:after="0"/>
                        <w:ind w:hanging="0" w:start="0" w:end="0"/>
                        <w:jc w:val="center"/>
                        <w:rPr/>
                      </w:pPr>
                      <w:r>
                        <w:rPr>
                          <w:rFonts w:eastAsia="Verdana" w:cs="Verdana" w:ascii="Verdana" w:hAnsi="Verdana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FFFFFF"/>
                          <w:position w:val="0"/>
                          <w:sz w:val="24"/>
                          <w:u w:val="single"/>
                          <w:vertAlign w:val="baseline"/>
                        </w:rPr>
                        <w:t>STRONA WWW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</w:p>
    <w:p>
      <w:pPr>
        <w:pStyle w:val="normal1"/>
        <w:pBdr/>
        <w:spacing w:lineRule="auto" w:line="276"/>
        <w:jc w:val="both"/>
        <w:rPr>
          <w:rFonts w:ascii="Verdana" w:hAnsi="Verdana" w:eastAsia="Verdana" w:cs="Verdana"/>
          <w:color w:val="000000"/>
        </w:rPr>
      </w:pPr>
      <w:r>
        <w:rPr>
          <w:rFonts w:eastAsia="Verdana" w:cs="Verdana" w:ascii="Verdana" w:hAnsi="Verdana"/>
          <w:color w:val="000000"/>
        </w:rPr>
      </w:r>
    </w:p>
    <w:p>
      <w:pPr>
        <w:pStyle w:val="normal1"/>
        <w:pBdr/>
        <w:spacing w:lineRule="auto" w:line="276"/>
        <w:jc w:val="both"/>
        <w:rPr>
          <w:rFonts w:ascii="Verdana" w:hAnsi="Verdana" w:eastAsia="Verdana" w:cs="Verdana"/>
          <w:color w:val="000000"/>
        </w:rPr>
      </w:pPr>
      <w:r>
        <w:rPr>
          <w:rFonts w:eastAsia="Verdana" w:cs="Verdana" w:ascii="Verdana" w:hAnsi="Verdana"/>
          <w:color w:val="000000"/>
        </w:rPr>
      </w:r>
    </w:p>
    <w:p>
      <w:pPr>
        <w:pStyle w:val="normal1"/>
        <w:pBdr/>
        <w:spacing w:lineRule="auto" w:line="276"/>
        <w:jc w:val="both"/>
        <w:rPr>
          <w:rFonts w:ascii="Verdana" w:hAnsi="Verdana" w:eastAsia="Verdana" w:cs="Verdana"/>
          <w:color w:val="000000"/>
        </w:rPr>
      </w:pPr>
      <w:r>
        <w:rPr>
          <w:rFonts w:eastAsia="Verdana" w:cs="Verdana" w:ascii="Verdana" w:hAnsi="Verdana"/>
          <w:color w:val="000000"/>
        </w:rPr>
        <w:t>John Deere w social media:</w:t>
      </w:r>
    </w:p>
    <w:p>
      <w:pPr>
        <w:pStyle w:val="normal1"/>
        <w:pBdr/>
        <w:spacing w:lineRule="auto" w:line="276"/>
        <w:jc w:val="both"/>
        <w:rPr>
          <w:rFonts w:ascii="Verdana" w:hAnsi="Verdana" w:eastAsia="Verdana" w:cs="Verdana"/>
          <w:color w:val="000000"/>
        </w:rPr>
      </w:pPr>
      <w:r>
        <w:rPr>
          <w:rFonts w:eastAsia="Verdana" w:cs="Verdana" w:ascii="Verdana" w:hAnsi="Verdana"/>
          <w:color w:val="000000"/>
        </w:rPr>
        <w:drawing>
          <wp:anchor distT="0" distB="0" distL="114300" distR="114300" simplePos="0" relativeHeight="4" behindDoc="0" locked="0" layoutInCell="0" allowOverlap="1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550" cy="266700"/>
            <wp:effectExtent l="0" t="0" r="0" b="0"/>
            <wp:wrapSquare wrapText="bothSides"/>
            <wp:docPr id="2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266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distT="0" distB="0" distL="114300" distR="114300" simplePos="0" relativeHeight="17" behindDoc="0" locked="0" layoutInCell="0" allowOverlap="1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700" cy="269875"/>
            <wp:effectExtent l="0" t="0" r="0" b="0"/>
            <wp:wrapSquare wrapText="bothSides"/>
            <wp:docPr id="3" name="image2.png" descr="C:\Users\Daria\AppData\Local\Microsoft\Windows\INetCache\IE\6XJ0ITW1\Facebook_icon_2013.svg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png" descr="C:\Users\Daria\AppData\Local\Microsoft\Windows\INetCache\IE\6XJ0ITW1\Facebook_icon_2013.svg[1].png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69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eastAsia="Verdana" w:cs="Verdana" w:ascii="Verdana" w:hAnsi="Verdana"/>
          <w:color w:val="000000"/>
        </w:rPr>
        <w:t xml:space="preserve"> </w:t>
      </w:r>
    </w:p>
    <w:p>
      <w:pPr>
        <w:pStyle w:val="normal1"/>
        <w:pBdr/>
        <w:spacing w:lineRule="auto" w:line="276"/>
        <w:jc w:val="both"/>
        <w:rPr>
          <w:rFonts w:ascii="Verdana" w:hAnsi="Verdana" w:eastAsia="Verdana" w:cs="Verdana"/>
          <w:color w:val="000000"/>
        </w:rPr>
      </w:pPr>
      <w:r>
        <w:rPr>
          <w:rFonts w:eastAsia="Verdana" w:cs="Verdana" w:ascii="Verdana" w:hAnsi="Verdana"/>
          <w:color w:val="000000"/>
        </w:rPr>
      </w:r>
    </w:p>
    <w:p>
      <w:pPr>
        <w:pStyle w:val="normal1"/>
        <w:pBdr/>
        <w:spacing w:lineRule="auto" w:line="276"/>
        <w:jc w:val="both"/>
        <w:rPr>
          <w:rFonts w:ascii="Verdana" w:hAnsi="Verdana" w:eastAsia="Verdana" w:cs="Verdana"/>
          <w:color w:val="000000"/>
        </w:rPr>
      </w:pPr>
      <w:r>
        <w:rPr>
          <w:rFonts w:eastAsia="Verdana" w:cs="Verdana" w:ascii="Verdana" w:hAnsi="Verdana"/>
          <w:color w:val="000000"/>
        </w:rPr>
      </w:r>
    </w:p>
    <w:p>
      <w:pPr>
        <w:pStyle w:val="normal1"/>
        <w:pBdr/>
        <w:spacing w:lineRule="auto" w:line="276"/>
        <w:jc w:val="both"/>
        <w:rPr>
          <w:rFonts w:ascii="Verdana" w:hAnsi="Verdana" w:eastAsia="Verdana" w:cs="Verdana"/>
          <w:color w:val="000000"/>
        </w:rPr>
      </w:pPr>
      <w:r>
        <w:rPr>
          <w:rFonts w:eastAsia="Verdana" w:cs="Verdana" w:ascii="Verdana" w:hAnsi="Verdana"/>
          <w:color w:val="000000"/>
        </w:rPr>
        <w:t xml:space="preserve">Hashtagi: #johndeere #rolnictwo </w:t>
      </w:r>
    </w:p>
    <w:p>
      <w:pPr>
        <w:pStyle w:val="normal1"/>
        <w:pBdr/>
        <w:spacing w:lineRule="auto" w:line="276" w:before="280" w:after="280"/>
        <w:jc w:val="both"/>
        <w:rPr>
          <w:rFonts w:ascii="Verdana" w:hAnsi="Verdana" w:eastAsia="Verdana" w:cs="Verdana"/>
          <w:b/>
          <w:bCs/>
          <w:color w:val="008000"/>
        </w:rPr>
      </w:pPr>
      <w:r>
        <w:rPr>
          <w:rFonts w:eastAsia="Verdana" w:cs="Verdana" w:ascii="Verdana" w:hAnsi="Verdana"/>
          <w:b/>
          <w:bCs/>
          <w:color w:val="008000"/>
        </w:rPr>
        <w:t>************************************************************</w:t>
      </w:r>
    </w:p>
    <w:p>
      <w:pPr>
        <w:pStyle w:val="normal1"/>
        <w:spacing w:lineRule="auto" w:line="276"/>
        <w:ind w:firstLine="720" w:start="5040"/>
        <w:jc w:val="end"/>
        <w:rPr>
          <w:rFonts w:ascii="Verdana" w:hAnsi="Verdana" w:eastAsia="Verdana" w:cs="Verdana"/>
          <w:b/>
          <w:bCs/>
          <w:sz w:val="18"/>
          <w:szCs w:val="18"/>
        </w:rPr>
      </w:pPr>
      <w:r>
        <w:rPr>
          <w:rFonts w:eastAsia="Verdana" w:cs="Verdana" w:ascii="Verdana" w:hAnsi="Verdana"/>
          <w:b/>
          <w:bCs/>
          <w:sz w:val="18"/>
          <w:szCs w:val="18"/>
        </w:rPr>
        <w:t>Więcej informacji:</w:t>
      </w:r>
    </w:p>
    <w:p>
      <w:pPr>
        <w:pStyle w:val="normal1"/>
        <w:spacing w:lineRule="auto" w:line="276"/>
        <w:jc w:val="end"/>
        <w:rPr>
          <w:rFonts w:ascii="Verdana" w:hAnsi="Verdana" w:eastAsia="Verdana" w:cs="Verdana"/>
          <w:b/>
          <w:bCs/>
          <w:sz w:val="18"/>
          <w:szCs w:val="18"/>
        </w:rPr>
      </w:pPr>
      <w:r>
        <w:rPr>
          <w:rFonts w:eastAsia="Verdana" w:cs="Verdana" w:ascii="Verdana" w:hAnsi="Verdana"/>
          <w:b/>
          <w:bCs/>
          <w:sz w:val="18"/>
          <w:szCs w:val="18"/>
        </w:rPr>
      </w:r>
    </w:p>
    <w:p>
      <w:pPr>
        <w:pStyle w:val="normal1"/>
        <w:spacing w:lineRule="auto" w:line="276"/>
        <w:ind w:hanging="0" w:start="5760"/>
        <w:jc w:val="end"/>
        <w:rPr>
          <w:rFonts w:ascii="Verdana" w:hAnsi="Verdana" w:eastAsia="Verdana" w:cs="Verdana"/>
          <w:b/>
          <w:bCs/>
          <w:color w:val="008000"/>
          <w:sz w:val="18"/>
          <w:szCs w:val="18"/>
        </w:rPr>
      </w:pPr>
      <w:r>
        <w:rPr>
          <w:rFonts w:eastAsia="Verdana" w:cs="Verdana" w:ascii="Verdana" w:hAnsi="Verdana"/>
          <w:b/>
          <w:bCs/>
          <w:color w:val="008000"/>
          <w:sz w:val="18"/>
          <w:szCs w:val="18"/>
        </w:rPr>
        <w:t>Bartosz Białas</w:t>
      </w:r>
    </w:p>
    <w:p>
      <w:pPr>
        <w:pStyle w:val="normal1"/>
        <w:spacing w:lineRule="auto" w:line="276"/>
        <w:jc w:val="end"/>
        <w:rPr>
          <w:rFonts w:ascii="Verdana" w:hAnsi="Verdana" w:eastAsia="Verdana" w:cs="Verdana"/>
          <w:sz w:val="18"/>
          <w:szCs w:val="18"/>
        </w:rPr>
      </w:pPr>
      <w:r>
        <w:rPr>
          <w:rFonts w:eastAsia="Verdana" w:cs="Verdana" w:ascii="Verdana" w:hAnsi="Verdana"/>
          <w:sz w:val="18"/>
          <w:szCs w:val="18"/>
        </w:rPr>
        <w:t>Kierownik marketingu John Deere Polska</w:t>
      </w:r>
    </w:p>
    <w:p>
      <w:pPr>
        <w:pStyle w:val="normal1"/>
        <w:spacing w:lineRule="auto" w:line="276"/>
        <w:ind w:hanging="0" w:start="5040"/>
        <w:jc w:val="end"/>
        <w:rPr>
          <w:rFonts w:ascii="Verdana" w:hAnsi="Verdana" w:eastAsia="Verdana" w:cs="Verdana"/>
          <w:sz w:val="18"/>
          <w:szCs w:val="18"/>
        </w:rPr>
      </w:pPr>
      <w:r>
        <w:rPr>
          <w:rFonts w:eastAsia="Verdana" w:cs="Verdana" w:ascii="Verdana" w:hAnsi="Verdana"/>
          <w:sz w:val="18"/>
          <w:szCs w:val="18"/>
        </w:rPr>
        <w:t xml:space="preserve">e–mail: </w:t>
      </w:r>
      <w:hyperlink r:id="rId4">
        <w:r>
          <w:rPr>
            <w:rStyle w:val="Style3"/>
            <w:rFonts w:eastAsia="Verdana" w:cs="Verdana" w:ascii="Verdana" w:hAnsi="Verdana"/>
            <w:color w:val="0000FF"/>
            <w:sz w:val="18"/>
            <w:szCs w:val="18"/>
            <w:u w:val="single"/>
          </w:rPr>
          <w:t>BialasBartosz@JohnDeere.com</w:t>
        </w:r>
      </w:hyperlink>
      <w:r>
        <w:rPr>
          <w:rFonts w:eastAsia="Verdana" w:cs="Verdana" w:ascii="Verdana" w:hAnsi="Verdana"/>
          <w:sz w:val="18"/>
          <w:szCs w:val="18"/>
        </w:rPr>
        <w:t xml:space="preserve"> </w:t>
      </w:r>
    </w:p>
    <w:p>
      <w:pPr>
        <w:pStyle w:val="normal1"/>
        <w:spacing w:lineRule="auto" w:line="276"/>
        <w:jc w:val="end"/>
        <w:rPr>
          <w:rFonts w:ascii="Verdana" w:hAnsi="Verdana" w:eastAsia="Verdana" w:cs="Verdana"/>
          <w:sz w:val="18"/>
          <w:szCs w:val="18"/>
        </w:rPr>
      </w:pPr>
      <w:r>
        <w:rPr>
          <w:rFonts w:eastAsia="Verdana" w:cs="Verdana" w:ascii="Verdana" w:hAnsi="Verdana"/>
          <w:sz w:val="18"/>
          <w:szCs w:val="18"/>
        </w:rPr>
        <w:t>tel. 784 943 447</w:t>
      </w:r>
    </w:p>
    <w:p>
      <w:pPr>
        <w:pStyle w:val="normal1"/>
        <w:spacing w:lineRule="auto" w:line="276"/>
        <w:ind w:hanging="0" w:start="5760"/>
        <w:jc w:val="end"/>
        <w:rPr>
          <w:rFonts w:ascii="Verdana" w:hAnsi="Verdana" w:eastAsia="Verdana" w:cs="Verdana"/>
          <w:sz w:val="18"/>
          <w:szCs w:val="18"/>
        </w:rPr>
      </w:pPr>
      <w:r>
        <w:rPr>
          <w:rFonts w:eastAsia="Verdana" w:cs="Verdana" w:ascii="Verdana" w:hAnsi="Verdana"/>
          <w:sz w:val="18"/>
          <w:szCs w:val="18"/>
        </w:rPr>
      </w:r>
    </w:p>
    <w:p>
      <w:pPr>
        <w:pStyle w:val="normal1"/>
        <w:spacing w:lineRule="auto" w:line="276"/>
        <w:jc w:val="end"/>
        <w:rPr>
          <w:rFonts w:ascii="Verdana" w:hAnsi="Verdana" w:eastAsia="Verdana" w:cs="Verdana"/>
          <w:b/>
          <w:bCs/>
          <w:color w:val="008000"/>
          <w:sz w:val="18"/>
          <w:szCs w:val="18"/>
        </w:rPr>
      </w:pPr>
      <w:r>
        <w:rPr>
          <w:rFonts w:eastAsia="Verdana" w:cs="Verdana" w:ascii="Verdana" w:hAnsi="Verdana"/>
          <w:b/>
          <w:bCs/>
          <w:color w:val="008000"/>
          <w:sz w:val="18"/>
          <w:szCs w:val="18"/>
        </w:rPr>
        <w:t>Justyna Tomczak</w:t>
      </w:r>
    </w:p>
    <w:p>
      <w:pPr>
        <w:pStyle w:val="normal1"/>
        <w:spacing w:lineRule="auto" w:line="276"/>
        <w:jc w:val="end"/>
        <w:rPr>
          <w:rFonts w:ascii="Verdana" w:hAnsi="Verdana" w:eastAsia="Verdana" w:cs="Verdana"/>
          <w:sz w:val="18"/>
          <w:szCs w:val="18"/>
        </w:rPr>
      </w:pPr>
      <w:r>
        <w:rPr>
          <w:rFonts w:eastAsia="Verdana" w:cs="Verdana" w:ascii="Verdana" w:hAnsi="Verdana"/>
          <w:sz w:val="18"/>
          <w:szCs w:val="18"/>
        </w:rPr>
        <w:t>PR Manager, dotrelations</w:t>
      </w:r>
    </w:p>
    <w:p>
      <w:pPr>
        <w:pStyle w:val="normal1"/>
        <w:spacing w:lineRule="auto" w:line="276"/>
        <w:jc w:val="end"/>
        <w:rPr>
          <w:rFonts w:ascii="Verdana" w:hAnsi="Verdana" w:eastAsia="Verdana" w:cs="Verdana"/>
          <w:sz w:val="18"/>
          <w:szCs w:val="18"/>
        </w:rPr>
      </w:pPr>
      <w:r>
        <w:rPr>
          <w:rFonts w:eastAsia="Verdana" w:cs="Verdana" w:ascii="Verdana" w:hAnsi="Verdana"/>
          <w:sz w:val="18"/>
          <w:szCs w:val="18"/>
        </w:rPr>
        <w:t xml:space="preserve">e–mail: </w:t>
      </w:r>
      <w:hyperlink r:id="rId5">
        <w:r>
          <w:rPr>
            <w:rStyle w:val="Style3"/>
            <w:rFonts w:eastAsia="Verdana" w:cs="Verdana" w:ascii="Verdana" w:hAnsi="Verdana"/>
            <w:color w:val="0000FF"/>
            <w:sz w:val="18"/>
            <w:szCs w:val="18"/>
            <w:u w:val="single"/>
          </w:rPr>
          <w:t>justyna.tomczak@dotrelations.pl</w:t>
        </w:r>
      </w:hyperlink>
      <w:r>
        <w:rPr>
          <w:rFonts w:eastAsia="Verdana" w:cs="Verdana" w:ascii="Verdana" w:hAnsi="Verdana"/>
          <w:sz w:val="18"/>
          <w:szCs w:val="18"/>
        </w:rPr>
        <w:t xml:space="preserve">  </w:t>
      </w:r>
    </w:p>
    <w:p>
      <w:pPr>
        <w:pStyle w:val="normal1"/>
        <w:spacing w:lineRule="auto" w:line="276"/>
        <w:jc w:val="end"/>
        <w:rPr>
          <w:rFonts w:ascii="Verdana" w:hAnsi="Verdana" w:eastAsia="Verdana" w:cs="Verdana"/>
          <w:sz w:val="18"/>
          <w:szCs w:val="18"/>
        </w:rPr>
      </w:pPr>
      <w:r>
        <w:rPr>
          <w:rFonts w:eastAsia="Verdana" w:cs="Verdana" w:ascii="Verdana" w:hAnsi="Verdana"/>
          <w:sz w:val="18"/>
          <w:szCs w:val="18"/>
        </w:rPr>
      </w:r>
    </w:p>
    <w:p>
      <w:pPr>
        <w:pStyle w:val="normal1"/>
        <w:spacing w:lineRule="auto" w:line="276"/>
        <w:jc w:val="end"/>
        <w:rPr>
          <w:rFonts w:ascii="Verdana" w:hAnsi="Verdana" w:eastAsia="Verdana" w:cs="Verdana"/>
          <w:sz w:val="18"/>
          <w:szCs w:val="18"/>
        </w:rPr>
      </w:pPr>
      <w:r>
        <w:rPr>
          <w:rFonts w:eastAsia="Verdana" w:cs="Verdana" w:ascii="Verdana" w:hAnsi="Verdana"/>
          <w:sz w:val="18"/>
          <w:szCs w:val="18"/>
        </w:rPr>
      </w:r>
    </w:p>
    <w:p>
      <w:pPr>
        <w:pStyle w:val="normal1"/>
        <w:spacing w:lineRule="auto" w:line="276"/>
        <w:jc w:val="end"/>
        <w:rPr>
          <w:rFonts w:ascii="Verdana" w:hAnsi="Verdana" w:eastAsia="Verdana" w:cs="Verdana"/>
          <w:sz w:val="18"/>
          <w:szCs w:val="18"/>
        </w:rPr>
      </w:pPr>
      <w:r>
        <w:rPr>
          <w:rFonts w:eastAsia="Verdana" w:cs="Verdana" w:ascii="Verdana" w:hAnsi="Verdana"/>
          <w:sz w:val="18"/>
          <w:szCs w:val="18"/>
        </w:rPr>
      </w:r>
    </w:p>
    <w:sectPr>
      <w:headerReference w:type="even" r:id="rId6"/>
      <w:headerReference w:type="default" r:id="rId7"/>
      <w:headerReference w:type="first" r:id="rId8"/>
      <w:footerReference w:type="even" r:id="rId9"/>
      <w:footerReference w:type="default" r:id="rId10"/>
      <w:footerReference w:type="first" r:id="rId11"/>
      <w:type w:val="nextPage"/>
      <w:pgSz w:w="11906" w:h="16838"/>
      <w:pgMar w:left="1800" w:right="1440" w:gutter="0" w:header="562" w:top="677" w:footer="288" w:bottom="432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Times New Roman">
    <w:charset w:val="ee" w:characterSet="windows-1250"/>
    <w:family w:val="roman"/>
    <w:pitch w:val="variable"/>
  </w:font>
  <w:font w:name="Arial">
    <w:charset w:val="ee" w:characterSet="windows-1250"/>
    <w:family w:val="roman"/>
    <w:pitch w:val="variable"/>
  </w:font>
  <w:font w:name="Calibri">
    <w:charset w:val="ee" w:characterSet="windows-1250"/>
    <w:family w:val="roman"/>
    <w:pitch w:val="variable"/>
  </w:font>
  <w:font w:name="Liberation Sans">
    <w:altName w:val="Arial"/>
    <w:charset w:val="ee" w:characterSet="windows-1250"/>
    <w:family w:val="swiss"/>
    <w:pitch w:val="variable"/>
  </w:font>
  <w:font w:name="Verdana">
    <w:charset w:val="ee" w:characterSet="windows-1250"/>
    <w:family w:val="roman"/>
    <w:pitch w:val="variable"/>
    <w:embedRegular r:id="rId1" w:fontKey="{01014A78-CABC-4EF0-12AC-5CD89AEFDE01}"/>
  </w:font>
  <w:font w:name="jd sans">
    <w:charset w:val="ee" w:characterSet="windows-1250"/>
    <w:family w:val="roman"/>
    <w:pitch w:val="variable"/>
  </w:font>
  <w:font w:name="Wingdings">
    <w:charset w:val="02"/>
    <w:family w:val="auto"/>
    <w:pitch w:val="default"/>
    <w:embedRegular r:id="rId2" w:fontKey="{02014A78-CABC-4EF0-12AC-5CD89AEFDE02}"/>
    <w:embedBold r:id="rId3" w:fontKey="{03014A78-CABC-4EF0-12AC-5CD89AEFDE03}"/>
  </w:font>
  <w:font w:name="Wingdings 2">
    <w:charset w:val="02"/>
    <w:family w:val="auto"/>
    <w:pitch w:val="default"/>
    <w:embedRegular r:id="rId4" w:fontKey="{04014A78-CABC-4EF0-12AC-5CD89AEFDE04}"/>
    <w:embedBold r:id="rId5" w:fontKey="{05014A78-CABC-4EF0-12AC-5CD89AEFDE05}"/>
  </w:font>
  <w:font w:name="OpenSymbol">
    <w:altName w:val="Arial Unicode MS"/>
    <w:charset w:val="01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pBdr/>
      <w:ind w:end="-533"/>
      <w:rPr>
        <w:rFonts w:ascii="jd sans" w:hAnsi="jd sans" w:eastAsia="jd sans" w:cs="jd sans"/>
        <w:color w:val="000000"/>
        <w:sz w:val="18"/>
        <w:szCs w:val="18"/>
      </w:rPr>
    </w:pPr>
    <w:r>
      <w:rPr>
        <w:rFonts w:eastAsia="jd sans" w:cs="jd sans" w:ascii="jd sans" w:hAnsi="jd sans"/>
        <w:color w:val="000000"/>
        <w:sz w:val="18"/>
        <w:szCs w:val="18"/>
      </w:rPr>
      <mc:AlternateContent>
        <mc:Choice Requires="wps">
          <w:drawing>
            <wp:anchor distT="0" distB="0" distL="0" distR="0" simplePos="0" relativeHeight="15" behindDoc="1" locked="0" layoutInCell="1" allowOverlap="1">
              <wp:simplePos x="0" y="0"/>
              <wp:positionH relativeFrom="column">
                <wp:posOffset>-1200150</wp:posOffset>
              </wp:positionH>
              <wp:positionV relativeFrom="paragraph">
                <wp:posOffset>10172700</wp:posOffset>
              </wp:positionV>
              <wp:extent cx="7675245" cy="387350"/>
              <wp:effectExtent l="0" t="0" r="0" b="0"/>
              <wp:wrapNone/>
              <wp:docPr id="6" name="Shape 2" descr="{&quot;HashCode&quot;:166838815,&quot;Height&quot;:842.0,&quot;Width&quot;:595.0,&quot;Placement&quot;:&quot;Footer&quot;,&quot;Index&quot;:&quot;Primary&quot;,&quot;Section&quot;:1,&quot;Top&quot;:0.0,&quot;Left&quot;:0.0}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75200" cy="3873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Zawartoramki"/>
                            <w:spacing w:lineRule="auto" w:line="240" w:before="0" w:after="0"/>
                            <w:ind w:hanging="0" w:start="0" w:end="0"/>
                            <w:jc w:val="end"/>
                            <w:rPr/>
                          </w:pPr>
                          <w:r>
                            <w:rPr>
                              <w:rFonts w:eastAsia="Calibri" w:cs="Calibri" w:ascii="Calibri" w:hAnsi="Calibri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FF0000"/>
                              <w:position w:val="0"/>
                              <w:sz w:val="20"/>
                              <w:vertAlign w:val="baseline"/>
                            </w:rPr>
                            <w:t>Public</w:t>
                          </w:r>
                        </w:p>
                      </w:txbxContent>
                    </wps:txbx>
                    <wps:bodyPr tIns="0" rIns="254160" bIns="0" anchor="b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stroked="f" o:allowincell="f" style="position:absolute;margin-left:-94.5pt;margin-top:801pt;width:604.3pt;height:30.45pt;mso-wrap-style:square;v-text-anchor:bottom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Zawartoramki"/>
                      <w:spacing w:lineRule="auto" w:line="240" w:before="0" w:after="0"/>
                      <w:ind w:hanging="0" w:start="0" w:end="0"/>
                      <w:jc w:val="end"/>
                      <w:rPr/>
                    </w:pPr>
                    <w:r>
                      <w:rPr>
                        <w:rFonts w:eastAsia="Calibri" w:cs="Calibri" w:ascii="Calibri" w:hAnsi="Calibri"/>
                        <w:b w:val="false"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FF0000"/>
                        <w:position w:val="0"/>
                        <w:sz w:val="20"/>
                        <w:vertAlign w:val="baseline"/>
                      </w:rPr>
                      <w:t>Public</w:t>
                    </w:r>
                  </w:p>
                </w:txbxContent>
              </v:textbox>
              <w10:wrap type="none"/>
            </v:rect>
          </w:pict>
        </mc:Fallback>
      </mc:AlternateContent>
    </w:r>
  </w:p>
  <w:p>
    <w:pPr>
      <w:pStyle w:val="normal1"/>
      <w:pBdr/>
      <w:ind w:end="-533"/>
      <w:jc w:val="center"/>
      <w:rPr>
        <w:rFonts w:ascii="Arial" w:hAnsi="Arial" w:eastAsia="Arial" w:cs="Arial"/>
        <w:color w:val="000000"/>
        <w:sz w:val="16"/>
        <w:szCs w:val="16"/>
      </w:rPr>
    </w:pPr>
    <w:r>
      <w:rPr>
        <w:rFonts w:eastAsia="Arial" w:cs="Arial" w:ascii="Arial" w:hAnsi="Arial"/>
        <w:color w:val="000000"/>
        <w:sz w:val="16"/>
        <w:szCs w:val="16"/>
      </w:rPr>
    </w:r>
  </w:p>
  <w:p>
    <w:pPr>
      <w:pStyle w:val="normal1"/>
      <w:pBdr/>
      <w:tabs>
        <w:tab w:val="clear" w:pos="720"/>
        <w:tab w:val="center" w:pos="4153" w:leader="none"/>
        <w:tab w:val="right" w:pos="8306" w:leader="none"/>
      </w:tabs>
      <w:rPr>
        <w:color w:val="000000"/>
      </w:rPr>
    </w:pPr>
    <w:r>
      <w:rPr>
        <w:color w:val="000000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pBdr/>
      <w:ind w:end="-533"/>
      <w:rPr>
        <w:rFonts w:ascii="jd sans" w:hAnsi="jd sans" w:eastAsia="jd sans" w:cs="jd sans"/>
        <w:color w:val="000000"/>
        <w:sz w:val="18"/>
        <w:szCs w:val="18"/>
      </w:rPr>
    </w:pPr>
    <w:r>
      <w:rPr>
        <w:rFonts w:eastAsia="jd sans" w:cs="jd sans" w:ascii="jd sans" w:hAnsi="jd sans"/>
        <w:color w:val="000000"/>
        <w:sz w:val="18"/>
        <w:szCs w:val="18"/>
      </w:rPr>
      <mc:AlternateContent>
        <mc:Choice Requires="wps">
          <w:drawing>
            <wp:anchor distT="0" distB="0" distL="0" distR="0" simplePos="0" relativeHeight="15" behindDoc="1" locked="0" layoutInCell="1" allowOverlap="1">
              <wp:simplePos x="0" y="0"/>
              <wp:positionH relativeFrom="column">
                <wp:posOffset>-1200150</wp:posOffset>
              </wp:positionH>
              <wp:positionV relativeFrom="paragraph">
                <wp:posOffset>10172700</wp:posOffset>
              </wp:positionV>
              <wp:extent cx="7675245" cy="387350"/>
              <wp:effectExtent l="0" t="0" r="0" b="0"/>
              <wp:wrapNone/>
              <wp:docPr id="7" name="Shape 2" descr="{&quot;HashCode&quot;:166838815,&quot;Height&quot;:842.0,&quot;Width&quot;:595.0,&quot;Placement&quot;:&quot;Footer&quot;,&quot;Index&quot;:&quot;Primary&quot;,&quot;Section&quot;:1,&quot;Top&quot;:0.0,&quot;Left&quot;:0.0}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75200" cy="3873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Zawartoramki"/>
                            <w:spacing w:lineRule="auto" w:line="240" w:before="0" w:after="0"/>
                            <w:ind w:hanging="0" w:start="0" w:end="0"/>
                            <w:jc w:val="end"/>
                            <w:rPr/>
                          </w:pPr>
                          <w:r>
                            <w:rPr>
                              <w:rFonts w:eastAsia="Calibri" w:cs="Calibri" w:ascii="Calibri" w:hAnsi="Calibri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FF0000"/>
                              <w:position w:val="0"/>
                              <w:sz w:val="20"/>
                              <w:vertAlign w:val="baseline"/>
                            </w:rPr>
                            <w:t>Public</w:t>
                          </w:r>
                        </w:p>
                      </w:txbxContent>
                    </wps:txbx>
                    <wps:bodyPr tIns="0" rIns="254160" bIns="0" anchor="b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stroked="f" o:allowincell="f" style="position:absolute;margin-left:-94.5pt;margin-top:801pt;width:604.3pt;height:30.45pt;mso-wrap-style:square;v-text-anchor:bottom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Zawartoramki"/>
                      <w:spacing w:lineRule="auto" w:line="240" w:before="0" w:after="0"/>
                      <w:ind w:hanging="0" w:start="0" w:end="0"/>
                      <w:jc w:val="end"/>
                      <w:rPr/>
                    </w:pPr>
                    <w:r>
                      <w:rPr>
                        <w:rFonts w:eastAsia="Calibri" w:cs="Calibri" w:ascii="Calibri" w:hAnsi="Calibri"/>
                        <w:b w:val="false"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FF0000"/>
                        <w:position w:val="0"/>
                        <w:sz w:val="20"/>
                        <w:vertAlign w:val="baseline"/>
                      </w:rPr>
                      <w:t>Public</w:t>
                    </w:r>
                  </w:p>
                </w:txbxContent>
              </v:textbox>
              <w10:wrap type="none"/>
            </v:rect>
          </w:pict>
        </mc:Fallback>
      </mc:AlternateContent>
    </w:r>
  </w:p>
  <w:p>
    <w:pPr>
      <w:pStyle w:val="normal1"/>
      <w:pBdr/>
      <w:ind w:end="-533"/>
      <w:jc w:val="center"/>
      <w:rPr>
        <w:rFonts w:ascii="Arial" w:hAnsi="Arial" w:eastAsia="Arial" w:cs="Arial"/>
        <w:color w:val="000000"/>
        <w:sz w:val="16"/>
        <w:szCs w:val="16"/>
      </w:rPr>
    </w:pPr>
    <w:r>
      <w:rPr>
        <w:rFonts w:eastAsia="Arial" w:cs="Arial" w:ascii="Arial" w:hAnsi="Arial"/>
        <w:color w:val="000000"/>
        <w:sz w:val="16"/>
        <w:szCs w:val="16"/>
      </w:rPr>
    </w:r>
  </w:p>
  <w:p>
    <w:pPr>
      <w:pStyle w:val="normal1"/>
      <w:pBdr/>
      <w:tabs>
        <w:tab w:val="clear" w:pos="720"/>
        <w:tab w:val="center" w:pos="4153" w:leader="none"/>
        <w:tab w:val="right" w:pos="8306" w:leader="none"/>
      </w:tabs>
      <w:rPr>
        <w:color w:val="000000"/>
      </w:rPr>
    </w:pPr>
    <w:r>
      <w:rPr>
        <w:color w:val="000000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widowControl w:val="false"/>
      <w:pBdr/>
      <w:spacing w:lineRule="auto" w:line="276"/>
      <w:rPr>
        <w:rFonts w:ascii="Verdana" w:hAnsi="Verdana" w:eastAsia="Verdana" w:cs="Verdana"/>
        <w:sz w:val="18"/>
        <w:szCs w:val="18"/>
      </w:rPr>
    </w:pPr>
    <w:r>
      <w:rPr>
        <w:rFonts w:eastAsia="Verdana" w:cs="Verdana" w:ascii="Verdana" w:hAnsi="Verdana"/>
        <w:sz w:val="18"/>
        <w:szCs w:val="18"/>
      </w:rPr>
    </w:r>
  </w:p>
  <w:tbl>
    <w:tblPr>
      <w:tblStyle w:val="Table1"/>
      <w:tblW w:w="10575" w:type="dxa"/>
      <w:jc w:val="start"/>
      <w:tblInd w:w="-1021" w:type="dxa"/>
      <w:tblLayout w:type="fixed"/>
      <w:tblCellMar>
        <w:top w:w="0" w:type="dxa"/>
        <w:start w:w="108" w:type="dxa"/>
        <w:bottom w:w="0" w:type="dxa"/>
        <w:end w:w="108" w:type="dxa"/>
      </w:tblCellMar>
      <w:tblLook w:val="0000"/>
    </w:tblPr>
    <w:tblGrid>
      <w:gridCol w:w="6039"/>
      <w:gridCol w:w="4536"/>
    </w:tblGrid>
    <w:tr>
      <w:trPr/>
      <w:tc>
        <w:tcPr>
          <w:tcW w:w="6039" w:type="dxa"/>
          <w:tcBorders/>
        </w:tcPr>
        <w:p>
          <w:pPr>
            <w:pStyle w:val="normal1"/>
            <w:ind w:firstLine="391" w:start="-794" w:end="-680"/>
            <w:rPr>
              <w:rFonts w:ascii="Arial" w:hAnsi="Arial" w:eastAsia="Arial" w:cs="Arial"/>
              <w:sz w:val="24"/>
              <w:szCs w:val="24"/>
            </w:rPr>
          </w:pPr>
          <w:r>
            <w:rPr>
              <w:rFonts w:eastAsia="Arial" w:cs="Arial" w:ascii="Arial" w:hAnsi="Arial"/>
              <w:sz w:val="24"/>
              <w:szCs w:val="24"/>
            </w:rPr>
            <w:drawing>
              <wp:anchor distT="0" distB="0" distL="0" distR="0" simplePos="0" relativeHeight="8" behindDoc="1" locked="0" layoutInCell="1" allowOverlap="1">
                <wp:simplePos x="0" y="0"/>
                <wp:positionH relativeFrom="column">
                  <wp:posOffset>2222500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4" name="image1.jpg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1.jpg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  <w:tcBorders/>
        </w:tcPr>
        <w:p>
          <w:pPr>
            <w:pStyle w:val="Heading1"/>
            <w:ind w:hanging="142" w:end="-533"/>
            <w:rPr>
              <w:b w:val="false"/>
              <w:bCs w:val="false"/>
              <w:sz w:val="18"/>
              <w:szCs w:val="18"/>
            </w:rPr>
          </w:pPr>
          <w:r>
            <w:rPr>
              <w:b w:val="false"/>
              <w:bCs w:val="false"/>
              <w:sz w:val="18"/>
              <w:szCs w:val="18"/>
            </w:rPr>
          </w:r>
        </w:p>
        <w:p>
          <w:pPr>
            <w:pStyle w:val="Heading1"/>
            <w:ind w:hanging="142" w:end="-533"/>
            <w:rPr>
              <w:b w:val="false"/>
              <w:bCs w:val="false"/>
              <w:sz w:val="18"/>
              <w:szCs w:val="18"/>
            </w:rPr>
          </w:pPr>
          <w:r>
            <w:rPr>
              <w:b w:val="false"/>
              <w:bCs w:val="false"/>
              <w:sz w:val="18"/>
              <w:szCs w:val="18"/>
            </w:rPr>
          </w:r>
        </w:p>
        <w:p>
          <w:pPr>
            <w:pStyle w:val="Heading1"/>
            <w:spacing w:lineRule="auto" w:line="240" w:before="60" w:after="0"/>
            <w:ind w:end="-533"/>
            <w:rPr>
              <w:b w:val="false"/>
              <w:bCs w:val="false"/>
              <w:sz w:val="18"/>
              <w:szCs w:val="18"/>
            </w:rPr>
          </w:pPr>
          <w:r>
            <w:rPr>
              <w:b w:val="false"/>
              <w:bCs w:val="false"/>
              <w:sz w:val="18"/>
              <w:szCs w:val="18"/>
            </w:rPr>
            <w:t>John Deere Polska Sp. z o.o.</w:t>
          </w:r>
        </w:p>
        <w:p>
          <w:pPr>
            <w:pStyle w:val="Heading1"/>
            <w:ind w:end="-533"/>
            <w:rPr>
              <w:b w:val="false"/>
              <w:bCs w:val="false"/>
              <w:sz w:val="18"/>
              <w:szCs w:val="18"/>
            </w:rPr>
          </w:pPr>
          <w:r>
            <w:rPr>
              <w:b w:val="false"/>
              <w:bCs w:val="false"/>
              <w:sz w:val="18"/>
              <w:szCs w:val="18"/>
            </w:rPr>
            <w:t>ul. Poznańska 1 B</w:t>
            <w:br/>
            <w:t>62–080 Tarnowo Podgórne  Polska</w:t>
            <w:br/>
            <w:t>Tel.: +48 61 81 15 196  Fax: +48 61 8115 197</w:t>
            <w:br/>
            <w:t>NIP: 777–24–19–808</w:t>
          </w:r>
        </w:p>
        <w:p>
          <w:pPr>
            <w:pStyle w:val="normal1"/>
            <w:pBdr/>
            <w:tabs>
              <w:tab w:val="clear" w:pos="720"/>
              <w:tab w:val="center" w:pos="4153" w:leader="none"/>
              <w:tab w:val="right" w:pos="8306" w:leader="none"/>
            </w:tabs>
            <w:rPr>
              <w:rFonts w:ascii="Arial" w:hAnsi="Arial" w:eastAsia="Arial" w:cs="Arial"/>
              <w:color w:val="000000"/>
              <w:sz w:val="18"/>
              <w:szCs w:val="18"/>
            </w:rPr>
          </w:pPr>
          <w:r>
            <w:rPr>
              <w:rFonts w:eastAsia="Arial" w:cs="Arial" w:ascii="Arial" w:hAnsi="Arial"/>
              <w:color w:val="000000"/>
              <w:sz w:val="18"/>
              <w:szCs w:val="18"/>
            </w:rPr>
            <w:t>E–mail: Polska@JohnDeere.com</w:t>
          </w:r>
        </w:p>
        <w:p>
          <w:pPr>
            <w:pStyle w:val="normal1"/>
            <w:ind w:hanging="142"/>
            <w:rPr>
              <w:rFonts w:ascii="Arial" w:hAnsi="Arial" w:eastAsia="Arial" w:cs="Arial"/>
              <w:sz w:val="18"/>
              <w:szCs w:val="18"/>
            </w:rPr>
          </w:pPr>
          <w:r>
            <w:rPr>
              <w:rFonts w:eastAsia="Arial" w:cs="Arial" w:ascii="Arial" w:hAnsi="Arial"/>
              <w:sz w:val="18"/>
              <w:szCs w:val="18"/>
            </w:rPr>
          </w:r>
        </w:p>
      </w:tc>
    </w:tr>
  </w:tbl>
  <w:p>
    <w:pPr>
      <w:pStyle w:val="normal1"/>
      <w:pBdr/>
      <w:tabs>
        <w:tab w:val="clear" w:pos="720"/>
        <w:tab w:val="center" w:pos="4153" w:leader="none"/>
        <w:tab w:val="right" w:pos="8306" w:leader="none"/>
      </w:tabs>
      <w:rPr>
        <w:color w:val="000000"/>
      </w:rPr>
    </w:pPr>
    <w:r>
      <w:rPr>
        <w:color w:val="000000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widowControl w:val="false"/>
      <w:pBdr/>
      <w:spacing w:lineRule="auto" w:line="276"/>
      <w:rPr>
        <w:rFonts w:ascii="Verdana" w:hAnsi="Verdana" w:eastAsia="Verdana" w:cs="Verdana"/>
        <w:sz w:val="18"/>
        <w:szCs w:val="18"/>
      </w:rPr>
    </w:pPr>
    <w:r>
      <w:rPr>
        <w:rFonts w:eastAsia="Verdana" w:cs="Verdana" w:ascii="Verdana" w:hAnsi="Verdana"/>
        <w:sz w:val="18"/>
        <w:szCs w:val="18"/>
      </w:rPr>
    </w:r>
  </w:p>
  <w:tbl>
    <w:tblPr>
      <w:tblStyle w:val="Table1"/>
      <w:tblW w:w="10575" w:type="dxa"/>
      <w:jc w:val="start"/>
      <w:tblInd w:w="-1021" w:type="dxa"/>
      <w:tblLayout w:type="fixed"/>
      <w:tblCellMar>
        <w:top w:w="0" w:type="dxa"/>
        <w:start w:w="108" w:type="dxa"/>
        <w:bottom w:w="0" w:type="dxa"/>
        <w:end w:w="108" w:type="dxa"/>
      </w:tblCellMar>
      <w:tblLook w:val="0000"/>
    </w:tblPr>
    <w:tblGrid>
      <w:gridCol w:w="6039"/>
      <w:gridCol w:w="4536"/>
    </w:tblGrid>
    <w:tr>
      <w:trPr/>
      <w:tc>
        <w:tcPr>
          <w:tcW w:w="6039" w:type="dxa"/>
          <w:tcBorders/>
        </w:tcPr>
        <w:p>
          <w:pPr>
            <w:pStyle w:val="normal1"/>
            <w:ind w:firstLine="391" w:start="-794" w:end="-680"/>
            <w:rPr>
              <w:rFonts w:ascii="Arial" w:hAnsi="Arial" w:eastAsia="Arial" w:cs="Arial"/>
              <w:sz w:val="24"/>
              <w:szCs w:val="24"/>
            </w:rPr>
          </w:pPr>
          <w:r>
            <w:rPr>
              <w:rFonts w:eastAsia="Arial" w:cs="Arial" w:ascii="Arial" w:hAnsi="Arial"/>
              <w:sz w:val="24"/>
              <w:szCs w:val="24"/>
            </w:rPr>
            <w:drawing>
              <wp:anchor distT="0" distB="0" distL="0" distR="0" simplePos="0" relativeHeight="8" behindDoc="1" locked="0" layoutInCell="1" allowOverlap="1">
                <wp:simplePos x="0" y="0"/>
                <wp:positionH relativeFrom="column">
                  <wp:posOffset>2222500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5" name="image1.jpg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1.jpg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  <w:tcBorders/>
        </w:tcPr>
        <w:p>
          <w:pPr>
            <w:pStyle w:val="Heading1"/>
            <w:ind w:hanging="142" w:end="-533"/>
            <w:rPr>
              <w:b w:val="false"/>
              <w:bCs w:val="false"/>
              <w:sz w:val="18"/>
              <w:szCs w:val="18"/>
            </w:rPr>
          </w:pPr>
          <w:r>
            <w:rPr>
              <w:b w:val="false"/>
              <w:bCs w:val="false"/>
              <w:sz w:val="18"/>
              <w:szCs w:val="18"/>
            </w:rPr>
          </w:r>
        </w:p>
        <w:p>
          <w:pPr>
            <w:pStyle w:val="Heading1"/>
            <w:ind w:hanging="142" w:end="-533"/>
            <w:rPr>
              <w:b w:val="false"/>
              <w:bCs w:val="false"/>
              <w:sz w:val="18"/>
              <w:szCs w:val="18"/>
            </w:rPr>
          </w:pPr>
          <w:r>
            <w:rPr>
              <w:b w:val="false"/>
              <w:bCs w:val="false"/>
              <w:sz w:val="18"/>
              <w:szCs w:val="18"/>
            </w:rPr>
          </w:r>
        </w:p>
        <w:p>
          <w:pPr>
            <w:pStyle w:val="Heading1"/>
            <w:spacing w:lineRule="auto" w:line="240" w:before="60" w:after="0"/>
            <w:ind w:end="-533"/>
            <w:rPr>
              <w:b w:val="false"/>
              <w:bCs w:val="false"/>
              <w:sz w:val="18"/>
              <w:szCs w:val="18"/>
            </w:rPr>
          </w:pPr>
          <w:r>
            <w:rPr>
              <w:b w:val="false"/>
              <w:bCs w:val="false"/>
              <w:sz w:val="18"/>
              <w:szCs w:val="18"/>
            </w:rPr>
            <w:t>John Deere Polska Sp. z o.o.</w:t>
          </w:r>
        </w:p>
        <w:p>
          <w:pPr>
            <w:pStyle w:val="Heading1"/>
            <w:ind w:end="-533"/>
            <w:rPr>
              <w:b w:val="false"/>
              <w:bCs w:val="false"/>
              <w:sz w:val="18"/>
              <w:szCs w:val="18"/>
            </w:rPr>
          </w:pPr>
          <w:r>
            <w:rPr>
              <w:b w:val="false"/>
              <w:bCs w:val="false"/>
              <w:sz w:val="18"/>
              <w:szCs w:val="18"/>
            </w:rPr>
            <w:t>ul. Poznańska 1 B</w:t>
            <w:br/>
            <w:t>62–080 Tarnowo Podgórne  Polska</w:t>
            <w:br/>
            <w:t>Tel.: +48 61 81 15 196  Fax: +48 61 8115 197</w:t>
            <w:br/>
            <w:t>NIP: 777–24–19–808</w:t>
          </w:r>
        </w:p>
        <w:p>
          <w:pPr>
            <w:pStyle w:val="normal1"/>
            <w:pBdr/>
            <w:tabs>
              <w:tab w:val="clear" w:pos="720"/>
              <w:tab w:val="center" w:pos="4153" w:leader="none"/>
              <w:tab w:val="right" w:pos="8306" w:leader="none"/>
            </w:tabs>
            <w:rPr>
              <w:rFonts w:ascii="Arial" w:hAnsi="Arial" w:eastAsia="Arial" w:cs="Arial"/>
              <w:color w:val="000000"/>
              <w:sz w:val="18"/>
              <w:szCs w:val="18"/>
            </w:rPr>
          </w:pPr>
          <w:r>
            <w:rPr>
              <w:rFonts w:eastAsia="Arial" w:cs="Arial" w:ascii="Arial" w:hAnsi="Arial"/>
              <w:color w:val="000000"/>
              <w:sz w:val="18"/>
              <w:szCs w:val="18"/>
            </w:rPr>
            <w:t>E–mail: Polska@JohnDeere.com</w:t>
          </w:r>
        </w:p>
        <w:p>
          <w:pPr>
            <w:pStyle w:val="normal1"/>
            <w:ind w:hanging="142"/>
            <w:rPr>
              <w:rFonts w:ascii="Arial" w:hAnsi="Arial" w:eastAsia="Arial" w:cs="Arial"/>
              <w:sz w:val="18"/>
              <w:szCs w:val="18"/>
            </w:rPr>
          </w:pPr>
          <w:r>
            <w:rPr>
              <w:rFonts w:eastAsia="Arial" w:cs="Arial" w:ascii="Arial" w:hAnsi="Arial"/>
              <w:sz w:val="18"/>
              <w:szCs w:val="18"/>
            </w:rPr>
          </w:r>
        </w:p>
      </w:tc>
    </w:tr>
  </w:tbl>
  <w:p>
    <w:pPr>
      <w:pStyle w:val="normal1"/>
      <w:pBdr/>
      <w:tabs>
        <w:tab w:val="clear" w:pos="720"/>
        <w:tab w:val="center" w:pos="4153" w:leader="none"/>
        <w:tab w:val="right" w:pos="8306" w:leader="none"/>
      </w:tabs>
      <w:rPr>
        <w:color w:val="000000"/>
      </w:rPr>
    </w:pPr>
    <w:r>
      <w:rPr>
        <w:color w:val="000000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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  <w:u w:val="none"/>
      </w:rPr>
    </w:lvl>
    <w:lvl w:ilvl="1">
      <w:start w:val="1"/>
      <w:numFmt w:val="bullet"/>
      <w:lvlText w:val=""/>
      <w:lvlJc w:val="start"/>
      <w:pPr>
        <w:tabs>
          <w:tab w:val="num" w:pos="0"/>
        </w:tabs>
        <w:ind w:start="1440" w:hanging="36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start"/>
      <w:pPr>
        <w:tabs>
          <w:tab w:val="num" w:pos="0"/>
        </w:tabs>
        <w:ind w:star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start"/>
      <w:pPr>
        <w:tabs>
          <w:tab w:val="num" w:pos="0"/>
        </w:tabs>
        <w:ind w:start="288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start"/>
      <w:pPr>
        <w:tabs>
          <w:tab w:val="num" w:pos="0"/>
        </w:tabs>
        <w:ind w:start="3600" w:hanging="36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start"/>
      <w:pPr>
        <w:tabs>
          <w:tab w:val="num" w:pos="0"/>
        </w:tabs>
        <w:ind w:star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start"/>
      <w:pPr>
        <w:tabs>
          <w:tab w:val="num" w:pos="0"/>
        </w:tabs>
        <w:ind w:start="504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start"/>
      <w:pPr>
        <w:tabs>
          <w:tab w:val="num" w:pos="0"/>
        </w:tabs>
        <w:ind w:start="5760" w:hanging="36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start"/>
      <w:pPr>
        <w:tabs>
          <w:tab w:val="num" w:pos="0"/>
        </w:tabs>
        <w:ind w:start="6480" w:hanging="360"/>
      </w:pPr>
      <w:rPr>
        <w:rFonts w:ascii="OpenSymbol" w:hAnsi="OpenSymbol" w:cs="OpenSymbol" w:hint="default"/>
        <w:u w:val="none"/>
      </w:rPr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TrueTypeFonts/>
  <w:defaultTabStop w:val="720"/>
  <w:autoHyphenation w:val="true"/>
  <w:hyphenationZone w:val="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Lucida Sans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before="0" w:after="0"/>
      <w:jc w:val="start"/>
    </w:pPr>
    <w:rPr>
      <w:rFonts w:ascii="Times New Roman" w:hAnsi="Times New Roman" w:eastAsia="NSimSun" w:cs="Lucida Sans"/>
      <w:color w:val="auto"/>
      <w:kern w:val="0"/>
      <w:sz w:val="20"/>
      <w:szCs w:val="20"/>
      <w:lang w:val="pl-PL" w:eastAsia="zh-CN" w:bidi="hi-IN"/>
    </w:rPr>
  </w:style>
  <w:style w:type="paragraph" w:styleId="Heading1">
    <w:name w:val="heading 1"/>
    <w:basedOn w:val="normal1"/>
    <w:next w:val="normal1"/>
    <w:qFormat/>
    <w:pPr>
      <w:keepNext w:val="true"/>
    </w:pPr>
    <w:rPr>
      <w:rFonts w:ascii="Arial" w:hAnsi="Arial" w:eastAsia="Arial" w:cs="Arial"/>
      <w:b/>
      <w:bCs/>
      <w:sz w:val="24"/>
      <w:szCs w:val="24"/>
    </w:rPr>
  </w:style>
  <w:style w:type="paragraph" w:styleId="Heading2">
    <w:name w:val="heading 2"/>
    <w:basedOn w:val="normal1"/>
    <w:next w:val="normal1"/>
    <w:qFormat/>
    <w:pPr>
      <w:keepNext w:val="true"/>
      <w:keepLines/>
      <w:spacing w:lineRule="auto" w:line="240" w:before="40" w:after="0"/>
    </w:pPr>
    <w:rPr>
      <w:rFonts w:ascii="Calibri" w:hAnsi="Calibri" w:eastAsia="Calibri" w:cs="Calibri"/>
      <w:color w:val="2F5496"/>
      <w:sz w:val="26"/>
      <w:szCs w:val="26"/>
    </w:rPr>
  </w:style>
  <w:style w:type="paragraph" w:styleId="Heading3">
    <w:name w:val="heading 3"/>
    <w:basedOn w:val="normal1"/>
    <w:next w:val="normal1"/>
    <w:qFormat/>
    <w:pPr>
      <w:keepNext w:val="true"/>
      <w:keepLines/>
      <w:spacing w:lineRule="auto" w:line="240" w:before="40" w:after="0"/>
    </w:pPr>
    <w:rPr>
      <w:rFonts w:ascii="Calibri" w:hAnsi="Calibri" w:eastAsia="Calibri" w:cs="Calibri"/>
      <w:color w:val="1F3863"/>
      <w:sz w:val="24"/>
      <w:szCs w:val="24"/>
    </w:rPr>
  </w:style>
  <w:style w:type="paragraph" w:styleId="Heading4">
    <w:name w:val="heading 4"/>
    <w:basedOn w:val="normal1"/>
    <w:next w:val="normal1"/>
    <w:qFormat/>
    <w:pPr>
      <w:keepNext w:val="true"/>
      <w:keepLines/>
      <w:spacing w:lineRule="auto" w:line="240" w:before="320" w:after="200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1"/>
    <w:next w:val="normal1"/>
    <w:qFormat/>
    <w:pPr>
      <w:keepNext w:val="true"/>
      <w:keepLines/>
      <w:spacing w:lineRule="auto" w:line="240" w:before="40" w:after="0"/>
    </w:pPr>
    <w:rPr>
      <w:rFonts w:ascii="Calibri" w:hAnsi="Calibri" w:eastAsia="Calibri" w:cs="Calibri"/>
      <w:color w:val="2F5496"/>
    </w:rPr>
  </w:style>
  <w:style w:type="paragraph" w:styleId="Heading6">
    <w:name w:val="heading 6"/>
    <w:basedOn w:val="normal1"/>
    <w:next w:val="normal1"/>
    <w:qFormat/>
    <w:pPr>
      <w:keepNext w:val="true"/>
      <w:keepLines/>
      <w:spacing w:lineRule="auto" w:line="240" w:before="320" w:after="200"/>
    </w:pPr>
    <w:rPr>
      <w:rFonts w:ascii="Arial" w:hAnsi="Arial" w:eastAsia="Arial" w:cs="Arial"/>
      <w:b/>
      <w:bCs/>
      <w:sz w:val="22"/>
      <w:szCs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mmentReference">
    <w:name w:val="annotation reference"/>
    <w:basedOn w:val="DefaultParagraphFont"/>
    <w:uiPriority w:val="99"/>
    <w:semiHidden/>
    <w:unhideWhenUsed/>
    <w:qFormat/>
    <w:rsid w:val="000668da"/>
    <w:rPr>
      <w:sz w:val="16"/>
      <w:szCs w:val="16"/>
    </w:rPr>
  </w:style>
  <w:style w:type="character" w:styleId="CommentTextChar" w:customStyle="1">
    <w:name w:val="Comment Text Char"/>
    <w:basedOn w:val="DefaultParagraphFont"/>
    <w:link w:val="CommentText"/>
    <w:uiPriority w:val="99"/>
    <w:qFormat/>
    <w:rsid w:val="000668da"/>
    <w:rPr/>
  </w:style>
  <w:style w:type="character" w:styleId="CommentSubjectChar" w:customStyle="1">
    <w:name w:val="Comment Subject Char"/>
    <w:basedOn w:val="CommentTextChar"/>
    <w:link w:val="annotationsubject"/>
    <w:uiPriority w:val="99"/>
    <w:semiHidden/>
    <w:qFormat/>
    <w:rsid w:val="000668da"/>
    <w:rPr>
      <w:b/>
      <w:bCs/>
    </w:rPr>
  </w:style>
  <w:style w:type="character" w:styleId="Hyperlink">
    <w:name w:val="Hyperlink"/>
    <w:rPr>
      <w:color w:val="000080"/>
      <w:u w:val="single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ormal1" w:default="1">
    <w:name w:val="normal1"/>
    <w:qFormat/>
    <w:pPr>
      <w:widowControl/>
      <w:bidi w:val="0"/>
      <w:spacing w:before="0" w:after="0"/>
      <w:jc w:val="start"/>
    </w:pPr>
    <w:rPr>
      <w:rFonts w:ascii="Times New Roman" w:hAnsi="Times New Roman" w:eastAsia="NSimSun" w:cs="Lucida Sans"/>
      <w:color w:val="auto"/>
      <w:kern w:val="0"/>
      <w:sz w:val="20"/>
      <w:szCs w:val="20"/>
      <w:lang w:val="pl-PL" w:eastAsia="zh-CN" w:bidi="hi-IN"/>
    </w:rPr>
  </w:style>
  <w:style w:type="paragraph" w:styleId="Title">
    <w:name w:val="Title"/>
    <w:basedOn w:val="normal1"/>
    <w:next w:val="normal1"/>
    <w:qFormat/>
    <w:pPr>
      <w:spacing w:lineRule="auto" w:line="240" w:before="300" w:after="200"/>
    </w:pPr>
    <w:rPr>
      <w:sz w:val="48"/>
      <w:szCs w:val="48"/>
    </w:rPr>
  </w:style>
  <w:style w:type="paragraph" w:styleId="CommentText">
    <w:name w:val="annotation text"/>
    <w:basedOn w:val="normal1"/>
    <w:link w:val="CommentTextChar"/>
    <w:uiPriority w:val="99"/>
    <w:unhideWhenUsed/>
    <w:rsid w:val="000668da"/>
    <w:pPr/>
    <w:rPr/>
  </w:style>
  <w:style w:type="paragraph" w:styleId="annotationsubject">
    <w:name w:val="annotation subject"/>
    <w:basedOn w:val="CommentText"/>
    <w:next w:val="CommentText"/>
    <w:link w:val="CommentSubjectChar"/>
    <w:uiPriority w:val="99"/>
    <w:semiHidden/>
    <w:unhideWhenUsed/>
    <w:qFormat/>
    <w:rsid w:val="000668da"/>
    <w:pPr/>
    <w:rPr>
      <w:b/>
      <w:bCs/>
    </w:rPr>
  </w:style>
  <w:style w:type="paragraph" w:styleId="Subtitle">
    <w:name w:val="Subtitle"/>
    <w:basedOn w:val="normal1"/>
    <w:next w:val="normal1"/>
    <w:qFormat/>
    <w:pPr>
      <w:spacing w:lineRule="auto" w:line="240" w:before="200" w:after="200"/>
    </w:pPr>
    <w:rPr>
      <w:sz w:val="24"/>
      <w:szCs w:val="24"/>
    </w:rPr>
  </w:style>
  <w:style w:type="paragraph" w:styleId="Zawartoramki">
    <w:name w:val="Zawartość ramki"/>
    <w:basedOn w:val="Normal"/>
    <w:qFormat/>
    <w:pPr/>
    <w:rPr/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Gwkaistopka"/>
    <w:pPr/>
    <w:rPr/>
  </w:style>
  <w:style w:type="paragraph" w:styleId="Footer">
    <w:name w:val="footer"/>
    <w:basedOn w:val="Gwkaistopka"/>
    <w:pPr/>
    <w:rPr/>
  </w:style>
  <w:style w:type="numbering" w:styleId="Bezlisty" w:default="1">
    <w:name w:val="Bez listy"/>
    <w:uiPriority w:val="99"/>
    <w:semiHidden/>
    <w:unhideWhenUsed/>
    <w:qFormat/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hyperlink" Target="mailto:BialasBartosz@JohnDeere.com" TargetMode="External"/><Relationship Id="rId5" Type="http://schemas.openxmlformats.org/officeDocument/2006/relationships/hyperlink" Target="mailto:justyna.tomczak@dotrelations.pl" TargetMode="Externa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header" Target="header3.xm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footer" Target="footer3.xml"/><Relationship Id="rId12" Type="http://schemas.openxmlformats.org/officeDocument/2006/relationships/numbering" Target="numbering.xml"/><Relationship Id="rId13" Type="http://schemas.openxmlformats.org/officeDocument/2006/relationships/fontTable" Target="fontTable.xml"/><Relationship Id="rId14" Type="http://schemas.openxmlformats.org/officeDocument/2006/relationships/settings" Target="settings.xml"/><Relationship Id="rId15" Type="http://schemas.openxmlformats.org/officeDocument/2006/relationships/theme" Target="theme/theme1.xml"/><Relationship Id="rId16" Type="http://schemas.openxmlformats.org/officeDocument/2006/relationships/customXml" Target="../customXml/item1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Relationship Id="rId5" Type="http://schemas.openxmlformats.org/officeDocument/2006/relationships/font" Target="fonts/font5.odttf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3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3.jpe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grnsVJoPfzByVL+jbnlm+RPn/Vgg==">CgMxLjA4AHIhMTlDUUpnbW1KSUJ2dWlLaklkbklEdXlaMkc2TGlsZ2Zi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LibreOffice/26.2.5.2$Windows_X86_64 LibreOffice_project/cd7284b4cbbfeb507e630c1aac019f4157393acb</Application>
  <AppVersion>15.0000</AppVersion>
  <Pages>2</Pages>
  <Words>789</Words>
  <Characters>5020</Characters>
  <CharactersWithSpaces>5789</CharactersWithSpaces>
  <Paragraphs>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2026-08-07T12:37:00Z</dcterms:created>
  <dc:creator>Bartosz Bialas</dc:creator>
  <dc:description/>
  <dc:language>pl-PL</dc:language>
  <cp:lastModifiedBy/>
  <cp:revision>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ActionId">
    <vt:lpwstr>2309a715-33f9-4e5a-aba8-047f6a912a7d</vt:lpwstr>
  </property>
  <property fmtid="{D5CDD505-2E9C-101B-9397-08002B2CF9AE}" pid="4" name="MSIP_Label_029374dd-2437-4816-8d63-bf9cc1b578e5_ContentBits">
    <vt:lpwstr>2</vt:lpwstr>
  </property>
  <property fmtid="{D5CDD505-2E9C-101B-9397-08002B2CF9AE}" pid="5" name="MSIP_Label_029374dd-2437-4816-8d63-bf9cc1b578e5_Enabled">
    <vt:lpwstr>true</vt:lpwstr>
  </property>
  <property fmtid="{D5CDD505-2E9C-101B-9397-08002B2CF9AE}" pid="6" name="MSIP_Label_029374dd-2437-4816-8d63-bf9cc1b578e5_Method">
    <vt:lpwstr>Privileged</vt:lpwstr>
  </property>
  <property fmtid="{D5CDD505-2E9C-101B-9397-08002B2CF9AE}" pid="7" name="MSIP_Label_029374dd-2437-4816-8d63-bf9cc1b578e5_Name">
    <vt:lpwstr>Public</vt:lpwstr>
  </property>
  <property fmtid="{D5CDD505-2E9C-101B-9397-08002B2CF9AE}" pid="8" name="MSIP_Label_029374dd-2437-4816-8d63-bf9cc1b578e5_SetDate">
    <vt:lpwstr>2023-02-20T22:31:27Z</vt:lpwstr>
  </property>
  <property fmtid="{D5CDD505-2E9C-101B-9397-08002B2CF9AE}" pid="9" name="MSIP_Label_029374dd-2437-4816-8d63-bf9cc1b578e5_SiteId">
    <vt:lpwstr>39b03722-b836-496a-85ec-850f0957ca6b</vt:lpwstr>
  </property>
</Properties>
</file>