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jc w:val="both"/>
        <w:rPr>
          <w:rFonts w:ascii="Verdana" w:cs="Verdana" w:eastAsia="Verdana" w:hAnsi="Verdana"/>
          <w:b w:val="1"/>
          <w:bCs w:val="1"/>
          <w:color w:val="008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jc w:val="both"/>
        <w:rPr>
          <w:rFonts w:ascii="Verdana" w:cs="Verdana" w:eastAsia="Verdana" w:hAnsi="Verdana"/>
          <w:b w:val="1"/>
          <w:bCs w:val="1"/>
          <w:color w:val="008000"/>
          <w:sz w:val="24"/>
          <w:szCs w:val="24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008000"/>
          <w:sz w:val="24"/>
          <w:szCs w:val="24"/>
          <w:rtl w:val="0"/>
        </w:rPr>
        <w:t xml:space="preserve">John Deere aktualizuje serię 6M na rok modelowy 2027</w:t>
      </w:r>
    </w:p>
    <w:p w:rsidR="00000000" w:rsidDel="00000000" w:rsidP="00000000" w:rsidRDefault="00000000" w:rsidRPr="00000000" w14:paraId="00000003">
      <w:pPr>
        <w:spacing w:line="276" w:lineRule="auto"/>
        <w:jc w:val="both"/>
        <w:rPr>
          <w:rFonts w:ascii="Verdana" w:cs="Verdana" w:eastAsia="Verdana" w:hAnsi="Verdana"/>
          <w:b w:val="1"/>
          <w:bCs w:val="1"/>
          <w:color w:val="008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76" w:lineRule="auto"/>
        <w:ind w:left="0" w:firstLine="0"/>
        <w:jc w:val="both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22"/>
          <w:szCs w:val="22"/>
          <w:rtl w:val="0"/>
        </w:rPr>
        <w:t xml:space="preserve">Zmieniony układ kabiny, ujednolicony koncept obsługi oraz nowa inteligentna przekładnia e19 w całej gamie 6M</w:t>
      </w:r>
    </w:p>
    <w:p w:rsidR="00000000" w:rsidDel="00000000" w:rsidP="00000000" w:rsidRDefault="00000000" w:rsidRPr="00000000" w14:paraId="00000005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i w:val="1"/>
          <w:iCs w:val="1"/>
          <w:rtl w:val="0"/>
        </w:rPr>
        <w:t xml:space="preserve">Walldorf, Niemcy, 8 czerwca 2026 r.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– John Deere zaprezentował aktualizację serii ciągników 6M na rok modelowy 2027 (MY27). Aktualizacja obejmuje zmieniony układ kabiny, bardziej spójny koncept obsługi w całej gamie ciągników, rozszerzone funkcje rolnictwa precyzyjnego oraz nową przekładnię e19 typu full powershift.</w:t>
      </w:r>
    </w:p>
    <w:p w:rsidR="00000000" w:rsidDel="00000000" w:rsidP="00000000" w:rsidRDefault="00000000" w:rsidRPr="00000000" w14:paraId="00000007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76" w:lineRule="auto"/>
        <w:jc w:val="both"/>
        <w:rPr>
          <w:rFonts w:ascii="Verdana" w:cs="Verdana" w:eastAsia="Verdana" w:hAnsi="Verdana"/>
          <w:i w:val="1"/>
          <w:iCs w:val="1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– </w:t>
      </w:r>
      <w:r w:rsidDel="00000000" w:rsidR="00000000" w:rsidRPr="00000000">
        <w:rPr>
          <w:rFonts w:ascii="Verdana" w:cs="Verdana" w:eastAsia="Verdana" w:hAnsi="Verdana"/>
          <w:i w:val="1"/>
          <w:iCs w:val="1"/>
          <w:rtl w:val="0"/>
        </w:rPr>
        <w:t xml:space="preserve">Ta aktualizacja dotyczy przede wszystkim spójności, łatwości obsługi i wszechstronności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– powiedział Marcus Luchmann, Go-to-Market Manager Europe &amp; WNP dla ciągników powyżej 150 KM. – </w:t>
      </w:r>
      <w:r w:rsidDel="00000000" w:rsidR="00000000" w:rsidRPr="00000000">
        <w:rPr>
          <w:rFonts w:ascii="Verdana" w:cs="Verdana" w:eastAsia="Verdana" w:hAnsi="Verdana"/>
          <w:i w:val="1"/>
          <w:iCs w:val="1"/>
          <w:rtl w:val="0"/>
        </w:rPr>
        <w:t xml:space="preserve">Dzięki ujednoliceniu układu kabiny, elementów sterowania oraz funkcji rolnictwa precyzyjnego w całej serii 6M, aż po najnowsze modele 8R i wyższe, ułatwiamy integrację ciągników 6M z istniejącymi parkami maszyn, bez rezygnacji z technologii precyzyjnych i możliwości zarządzania danymi.</w:t>
      </w:r>
    </w:p>
    <w:p w:rsidR="00000000" w:rsidDel="00000000" w:rsidP="00000000" w:rsidRDefault="00000000" w:rsidRPr="00000000" w14:paraId="00000009">
      <w:pPr>
        <w:spacing w:line="276" w:lineRule="auto"/>
        <w:jc w:val="both"/>
        <w:rPr>
          <w:rFonts w:ascii="Verdana" w:cs="Verdana" w:eastAsia="Verdana" w:hAnsi="Verdana"/>
          <w:i w:val="1"/>
          <w:i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76" w:lineRule="auto"/>
        <w:jc w:val="both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22"/>
          <w:szCs w:val="22"/>
          <w:rtl w:val="0"/>
        </w:rPr>
        <w:t xml:space="preserve">e19: Przekładnia full powershift</w:t>
      </w:r>
    </w:p>
    <w:p w:rsidR="00000000" w:rsidDel="00000000" w:rsidP="00000000" w:rsidRDefault="00000000" w:rsidRPr="00000000" w14:paraId="0000000C">
      <w:pPr>
        <w:spacing w:line="276" w:lineRule="auto"/>
        <w:jc w:val="both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John Deere wprowadza nową przekładnię e19 dla serii 6M, wyposażoną w 19 w pełni przełączanych pod obciążeniem biegów, zaprojektowanych z myślą o efektywnej pracy zarówno w polu, jak i podczas transportu. Bazując na sprawdzonej technologii PowrQuad™, integruje konstrukcję z podwójnym sprzęgłem oraz zaawansowane zawory sterowania proporcjonalnego, zapewniając płynne, nieprzerwane zmiany biegów oraz bardziej dynamiczne właściwości jezdne.</w:t>
      </w:r>
    </w:p>
    <w:p w:rsidR="00000000" w:rsidDel="00000000" w:rsidP="00000000" w:rsidRDefault="00000000" w:rsidRPr="00000000" w14:paraId="0000000E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Przekładnia e19 wyposażona jest w zintegrowany system zarządzania silnikiem i przekładnią, który nieustannie dostosowuje wybór biegów i charakterystykę zmiany przełożeń na podstawie wielu parametrów ciągnika, wspierając wydajną pracę oraz szybkie zmiany biegów bez przerwy w przenoszeniu momentu obrotowego przy zmiennych obciążeniach. System umożliwia pracę bez użycia sprzęgła, podobnie jak przekładnia bezstopniowa.</w:t>
      </w:r>
    </w:p>
    <w:p w:rsidR="00000000" w:rsidDel="00000000" w:rsidP="00000000" w:rsidRDefault="00000000" w:rsidRPr="00000000" w14:paraId="00000010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Czujnik nachylenia uwzględnia ukształtowanie terenu przy wyborze przełożeń, dzięki czemu zmiany biegów są szybsze i bardziej przewidywalne. Funkcja „Skip Shift” pozwala na przeskok kilku biegów w celu szybkiej zmiany prędkości, natomiast „Scroll Shift” utrzymuje sprzęgła częściowo załączone, umożliwiając jeszcze szybsze przejścia, mniejsze wydzielanie ciepła i ograniczenie zużycia. W porównaniu z przekładnią CommandQuad™ Plus, e19 może zapewnić do 5% wzrostu wydajności oraz do 5% niższe zużycie paliwa.</w:t>
      </w:r>
    </w:p>
    <w:p w:rsidR="00000000" w:rsidDel="00000000" w:rsidP="00000000" w:rsidRDefault="00000000" w:rsidRPr="00000000" w14:paraId="00000012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Operator może wybierać między sterowaniem pedałem lub joystickiem i płynnie przechodzić między tymi trybami. W trybie automatycznym system dobiera odpowiedni bieg i prędkość obrotową silnika, aby zrównoważyć wydajność, efektywność paliwową i komfort pracy operatora. Tempomat pomaga utrzymać stałą prędkość jazdy przy zmiennym obciążeniu. Przy prędkościach transportowych do 50 km/h prędkość obrotowa silnika jest redukowana do 1 620 obr./min.</w:t>
      </w:r>
    </w:p>
    <w:p w:rsidR="00000000" w:rsidDel="00000000" w:rsidP="00000000" w:rsidRDefault="00000000" w:rsidRPr="00000000" w14:paraId="00000014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Przekładnia może być obsługiwana za pomocą tradycyjnej dźwigni, Compact CommandARM™ lub nowego joysticka CommandX™ Plus, oferując elastyczne opcje sterowania zgodnie z preferencjami operatora. Przekładnia e19 będzie dostępna w większości modeli 6-cylindrowych do modelu 6M 250.</w:t>
      </w:r>
    </w:p>
    <w:p w:rsidR="00000000" w:rsidDel="00000000" w:rsidP="00000000" w:rsidRDefault="00000000" w:rsidRPr="00000000" w14:paraId="00000016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76" w:lineRule="auto"/>
        <w:jc w:val="both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22"/>
          <w:szCs w:val="22"/>
          <w:rtl w:val="0"/>
        </w:rPr>
        <w:t xml:space="preserve">Koncepcja kabiny i elementy sterowania</w:t>
      </w:r>
    </w:p>
    <w:p w:rsidR="00000000" w:rsidDel="00000000" w:rsidP="00000000" w:rsidRDefault="00000000" w:rsidRPr="00000000" w14:paraId="00000019">
      <w:pPr>
        <w:spacing w:line="276" w:lineRule="auto"/>
        <w:jc w:val="both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Kabina została przeprojektowana, oferując bardziej przejrzysty układ oraz bardziej elastyczną konfigurację sterowania. Opcje obejmują konsolę po prawej stronie z mechanicznymi lub elektrycznymi zaworami SCV lub kompaktowy CommandARM™ z G5 CommandCenter™ i joystickiem CommandX™ Plus. Logika obsługi nawiązuje teraz do serii 6R, 7R i 8R, co ułatwia przesiadanie się między maszynami.</w:t>
      </w:r>
    </w:p>
    <w:p w:rsidR="00000000" w:rsidDel="00000000" w:rsidP="00000000" w:rsidRDefault="00000000" w:rsidRPr="00000000" w14:paraId="0000001B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276" w:lineRule="auto"/>
        <w:jc w:val="both"/>
        <w:rPr>
          <w:rFonts w:ascii="Verdana" w:cs="Verdana" w:eastAsia="Verdana" w:hAnsi="Verdana"/>
          <w:sz w:val="22"/>
          <w:szCs w:val="22"/>
          <w:u w:val="single"/>
        </w:rPr>
      </w:pPr>
      <w:sdt>
        <w:sdtPr>
          <w:id w:val="1287790606"/>
          <w:tag w:val="goog_rdk_0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sz w:val="22"/>
              <w:szCs w:val="22"/>
              <w:u w:val="single"/>
              <w:rtl w:val="0"/>
            </w:rPr>
            <w:t xml:space="preserve">CommandX™ Plus i Compact CommandARM™</w:t>
          </w:r>
        </w:sdtContent>
      </w:sdt>
    </w:p>
    <w:p w:rsidR="00000000" w:rsidDel="00000000" w:rsidP="00000000" w:rsidRDefault="00000000" w:rsidRPr="00000000" w14:paraId="0000001D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Opcjonalny joystick CommandX™ Plus jest dostępny z przekładniami e19 i AutoPowr™. Zintegrowany z Compact CommandARM™, oferuje sześć dowolnie przypisywanych przycisków, dwa zapisane poziomy prędkości oraz sterowanie funkcjami ciągnika i ISOBUS, znane z joysticka CommandPRO™. Dodatkowo Compact CommandARM™ oferuje dwie konfiguracje SCV: z tradycyjnymi przełącznikami E-SCV lub joystickiem elektronicznym.</w:t>
      </w:r>
    </w:p>
    <w:p w:rsidR="00000000" w:rsidDel="00000000" w:rsidP="00000000" w:rsidRDefault="00000000" w:rsidRPr="00000000" w14:paraId="0000001E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276" w:lineRule="auto"/>
        <w:jc w:val="both"/>
        <w:rPr>
          <w:rFonts w:ascii="Verdana" w:cs="Verdana" w:eastAsia="Verdana" w:hAnsi="Verdana"/>
          <w:sz w:val="22"/>
          <w:szCs w:val="22"/>
          <w:u w:val="single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u w:val="single"/>
          <w:rtl w:val="0"/>
        </w:rPr>
        <w:t xml:space="preserve">G5 CommandCenter™ i wyświetlacze</w:t>
      </w:r>
    </w:p>
    <w:p w:rsidR="00000000" w:rsidDel="00000000" w:rsidP="00000000" w:rsidRDefault="00000000" w:rsidRPr="00000000" w14:paraId="00000020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Opcjonalny wyświetlacz G5 CommandCenter™ o przekątnej 10,1 cala (25,65 cm) jest głównym interfejsem dla funkcji ciągnika i rolnictwa precyzyjnego, wspieranym przez wyświetlacz na słupku kabiny pokazujący najważniejsze parametry, takie jak prędkość i prędkość obrotowa silnika. W konfiguracjach bez G5 wyświetlacz na słupku pozostaje głównym centrum sterowania.</w:t>
      </w:r>
    </w:p>
    <w:p w:rsidR="00000000" w:rsidDel="00000000" w:rsidP="00000000" w:rsidRDefault="00000000" w:rsidRPr="00000000" w14:paraId="00000021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Platforma G5 obsługuje szeroki zakres aplikacji rolnictwa precyzyjnego – od podstawowego prowadzenia równoległego po zaawansowane funkcje, takie jak AutoPath™. Funkcja „Settings Manager” umożliwia zapisywanie i przywoływanie różnych profili dla ustawień ciągnika, narzędzi i automatyzacji, natomiast „Layout Manager” pozwala na konfigurację układu ekranu zgodnie z zadaniem lub preferencjami operatora.</w:t>
      </w:r>
    </w:p>
    <w:p w:rsidR="00000000" w:rsidDel="00000000" w:rsidP="00000000" w:rsidRDefault="00000000" w:rsidRPr="00000000" w14:paraId="00000023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Nowa funkcja Remote Display Control (RDC) umożliwia zdalne ustawianie wyświetlaczy G5, poprawiając wsparcie operatora i skracając czas konfiguracji. Wizualizacja map satelitarnych wspiera orientację w polu i dokumentowanie prac.</w:t>
      </w:r>
    </w:p>
    <w:p w:rsidR="00000000" w:rsidDel="00000000" w:rsidP="00000000" w:rsidRDefault="00000000" w:rsidRPr="00000000" w14:paraId="00000025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276" w:lineRule="auto"/>
        <w:jc w:val="both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22"/>
          <w:szCs w:val="22"/>
          <w:rtl w:val="0"/>
        </w:rPr>
        <w:t xml:space="preserve">Funkcje automatyzacji i planowanie pracy</w:t>
      </w:r>
    </w:p>
    <w:p w:rsidR="00000000" w:rsidDel="00000000" w:rsidP="00000000" w:rsidRDefault="00000000" w:rsidRPr="00000000" w14:paraId="00000028">
      <w:pPr>
        <w:spacing w:line="276" w:lineRule="auto"/>
        <w:jc w:val="both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Zaktualizowane modele 6M obsługują system zarządzania na uwrociach iTEC™, który automatyzuje powtarzalne czynności, takie jak załączanie WOM (PTO), ruch podnośnika, funkcje hydrauliki, prędkość jazdy oraz wybór przełożeń w zależności od pokonanej odległości. Sekwencje mogą być zapisywane dla konkretnych narzędzi lub operacji i aktywowane za pomocą dedykowanych przycisków lub konfigurowalnych elementów sterowania, podobnie jak w serii 6R.</w:t>
      </w:r>
    </w:p>
    <w:p w:rsidR="00000000" w:rsidDel="00000000" w:rsidP="00000000" w:rsidRDefault="00000000" w:rsidRPr="00000000" w14:paraId="0000002A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Dzięki funkcji Work Planner plany pracy utworzone w John Deere Operations Center™ są bezprzewodowo przesyłane do ciągnika. Linie prowadzenia, mapy aplikacyjne, instrukcje pracy oraz ustawienia narzędzi są automatycznie ładowane po wjeździe na pole, co ogranicza liczbę czynności konfiguracyjnych i ryzyko błędów, a także pozwala zwiększyć wydajność powierzchniową nawet o 9%.</w:t>
      </w:r>
    </w:p>
    <w:p w:rsidR="00000000" w:rsidDel="00000000" w:rsidP="00000000" w:rsidRDefault="00000000" w:rsidRPr="00000000" w14:paraId="0000002C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276" w:lineRule="auto"/>
        <w:jc w:val="both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22"/>
          <w:szCs w:val="22"/>
          <w:rtl w:val="0"/>
        </w:rPr>
        <w:t xml:space="preserve">Rolnictwo precyzyjne i łączność</w:t>
      </w:r>
    </w:p>
    <w:p w:rsidR="00000000" w:rsidDel="00000000" w:rsidP="00000000" w:rsidRDefault="00000000" w:rsidRPr="00000000" w14:paraId="0000002F">
      <w:pPr>
        <w:spacing w:line="276" w:lineRule="auto"/>
        <w:jc w:val="both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Seria 6M może być wyposażona w odbiorniki StarFire™ 7500, wyświetlacze G5 oraz łączność JDLink™. SF RTK umożliwia osiągnięcie dokładności pozycjonowania do 2,5 cm. Standardowe funkcje G5 obejmują Section Control oraz Variable Rate Control, z możliwością rozszerzenia o AutoTrac™ Turn Automation, AutoPath™ oraz Passive Implement Guidance.</w:t>
      </w:r>
    </w:p>
    <w:p w:rsidR="00000000" w:rsidDel="00000000" w:rsidP="00000000" w:rsidRDefault="00000000" w:rsidRPr="00000000" w14:paraId="00000031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Dane maszyny i pola są bezprzewodowo synchronizowane z John Deere Operations Center™ poprzez DataSync. Funkcja InField Data Sharing łączy wiele maszyn John Deere pracujących na tym samym polu przy tym samym zadaniu, umożliwiając operatorom śledzenie postępu w czasie rzeczywistym i koordynację pracy.</w:t>
      </w:r>
    </w:p>
    <w:p w:rsidR="00000000" w:rsidDel="00000000" w:rsidP="00000000" w:rsidRDefault="00000000" w:rsidRPr="00000000" w14:paraId="00000033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line="276" w:lineRule="auto"/>
        <w:jc w:val="both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22"/>
          <w:szCs w:val="22"/>
          <w:rtl w:val="0"/>
        </w:rPr>
        <w:t xml:space="preserve">Serwis i dostępność</w:t>
      </w:r>
    </w:p>
    <w:p w:rsidR="00000000" w:rsidDel="00000000" w:rsidP="00000000" w:rsidRDefault="00000000" w:rsidRPr="00000000" w14:paraId="00000036">
      <w:pPr>
        <w:spacing w:line="276" w:lineRule="auto"/>
        <w:jc w:val="both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Seria 6M łączy długie interwały serwisowe z uproszczoną koncepcją obsługi. Nowa przekładnia e19 wykorzystuje w 100% mechaniczne przekładnie zębate, zoptymalizowane pod kątem ograniczenia obciążenia cieplnego i zużycia podczas długotrwałej pracy. Nowa magistrala komunikacyjna o wysokiej przepustowości zapewnia dostęp do ponad 2000 punktów danych maszyny, poprawiając diagnostykę zdalną i system Expert Alerts oparty na danych z czujników i sterowników w czasie rzeczywistym. Umożliwia to wcześniejsze wykrywanie usterek, skrócenie czasu napraw oraz ograniczenie nieplanowanych przestojów.</w:t>
      </w:r>
    </w:p>
    <w:p w:rsidR="00000000" w:rsidDel="00000000" w:rsidP="00000000" w:rsidRDefault="00000000" w:rsidRPr="00000000" w14:paraId="00000038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line="276" w:lineRule="auto"/>
        <w:jc w:val="both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line="276" w:lineRule="auto"/>
        <w:jc w:val="both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22"/>
          <w:szCs w:val="22"/>
          <w:rtl w:val="0"/>
        </w:rPr>
        <w:t xml:space="preserve">Najważniejsze modele: 6M 125, 6M 145 i 6M 220</w:t>
      </w:r>
    </w:p>
    <w:p w:rsidR="00000000" w:rsidDel="00000000" w:rsidP="00000000" w:rsidRDefault="00000000" w:rsidRPr="00000000" w14:paraId="0000003B">
      <w:pPr>
        <w:spacing w:line="276" w:lineRule="auto"/>
        <w:jc w:val="both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Seria 6M obejmuje obecnie 17 modeli. Modele 6M 125, 6M 145 i 6M 220 stanowią kluczowe konfiguracje dla różnych zastosowań. Modele o krótkiej ramie od 6M 95 do 6M 125 są idealne do pracy z ładowaczem czołowym i w ograniczonej przestrzeni, oferując wysoką zwrotność, doskonałą widoczność oraz opcjonalne sterowanie joystickiem, co ma kluczowe znaczenie w gospodarstwach mlecznych i przy intensywnej pracy z ładowaczem.</w:t>
      </w:r>
    </w:p>
    <w:p w:rsidR="00000000" w:rsidDel="00000000" w:rsidP="00000000" w:rsidRDefault="00000000" w:rsidRPr="00000000" w14:paraId="0000003D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Model 6M 145 łączy wydajność silnika sześciocylindrowego z funkcjami przekładni e19, oferując wysoką siłę uciągu w kompaktowej konstrukcji.</w:t>
      </w:r>
    </w:p>
    <w:p w:rsidR="00000000" w:rsidDel="00000000" w:rsidP="00000000" w:rsidRDefault="00000000" w:rsidRPr="00000000" w14:paraId="0000003F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Model 6M 220 łączy intuicyjną obsługę, pełną integrację rolnictwa precyzyjnego oraz wysoką siłę uciągu, umożliwiając łatwą integrację z istniejącymi flotami przy konkurencyjnym poziomie kosztów. Silnik PowerTech™ PSS o pojemności 6,8 l osiąga moc do 249 KM dzięki systemowi Intelligent Power Management (IPM), zapewniając wysoką wydajność przy jednoczesnej oszczędności paliwa. Rozstaw osi 2 800 mm oraz możliwość zastosowania dużych opon tylnych sprzyjają efektywnemu przenoszeniu mocy w wymagających zadaniach. Szeroki wybór przekładni sprawia, że model ten nadaje się do uprawy gleby, transportu oraz pracy z WOM.</w:t>
      </w:r>
    </w:p>
    <w:p w:rsidR="00000000" w:rsidDel="00000000" w:rsidP="00000000" w:rsidRDefault="00000000" w:rsidRPr="00000000" w14:paraId="00000041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line="276" w:lineRule="auto"/>
        <w:jc w:val="both"/>
        <w:rPr>
          <w:rFonts w:ascii="Verdana" w:cs="Verdana" w:eastAsia="Verdana" w:hAnsi="Verdana"/>
          <w:i w:val="1"/>
          <w:iCs w:val="1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–  </w:t>
      </w:r>
      <w:r w:rsidDel="00000000" w:rsidR="00000000" w:rsidRPr="00000000">
        <w:rPr>
          <w:rFonts w:ascii="Verdana" w:cs="Verdana" w:eastAsia="Verdana" w:hAnsi="Verdana"/>
          <w:i w:val="1"/>
          <w:iCs w:val="1"/>
          <w:rtl w:val="0"/>
        </w:rPr>
        <w:t xml:space="preserve">Nowe modele John Deere 6M o krótkiej ramie, szczególnie odpowiednie do pracy z ładowaczem, nadal oferują imponującą wszechstronność 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– wyjaśnia Scott Mackenzie, Go-to-Market Manager Europe &amp; WNP dla ciągników poniżej 150 KM. –  </w:t>
      </w:r>
      <w:r w:rsidDel="00000000" w:rsidR="00000000" w:rsidRPr="00000000">
        <w:rPr>
          <w:rFonts w:ascii="Verdana" w:cs="Verdana" w:eastAsia="Verdana" w:hAnsi="Verdana"/>
          <w:i w:val="1"/>
          <w:iCs w:val="1"/>
          <w:rtl w:val="0"/>
        </w:rPr>
        <w:t xml:space="preserve">Pakiet Sport Package Plus jest teraz standardem we wszystkich modelach, zapewniając bardziej dynamiczne wrażenia z jazdy, które zwiększają komfort i pewność operatora. Efektem jest dobrze wyważony i wydajny ciągnik, który łączy produktywność z łatwością obsługi.</w:t>
      </w:r>
    </w:p>
    <w:p w:rsidR="00000000" w:rsidDel="00000000" w:rsidP="00000000" w:rsidRDefault="00000000" w:rsidRPr="00000000" w14:paraId="00000043">
      <w:pPr>
        <w:spacing w:line="276" w:lineRule="auto"/>
        <w:jc w:val="both"/>
        <w:rPr>
          <w:rFonts w:ascii="Verdana" w:cs="Verdana" w:eastAsia="Verdana" w:hAnsi="Verdana"/>
          <w:i w:val="1"/>
          <w:i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line="276" w:lineRule="auto"/>
        <w:jc w:val="both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22"/>
          <w:szCs w:val="22"/>
          <w:rtl w:val="0"/>
        </w:rPr>
        <w:t xml:space="preserve">Najważniejsze specyfikacje – Kluczowe cechy modeli</w:t>
      </w:r>
    </w:p>
    <w:p w:rsidR="00000000" w:rsidDel="00000000" w:rsidP="00000000" w:rsidRDefault="00000000" w:rsidRPr="00000000" w14:paraId="00000046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120" w:lineRule="auto"/>
        <w:rPr>
          <w:rFonts w:ascii="Verdana" w:cs="Verdana" w:eastAsia="Verdana" w:hAnsi="Verdana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667.0" w:type="dxa"/>
        <w:jc w:val="left"/>
        <w:tblLayout w:type="fixed"/>
        <w:tblLook w:val="0400"/>
      </w:tblPr>
      <w:tblGrid>
        <w:gridCol w:w="3667"/>
        <w:gridCol w:w="1919"/>
        <w:gridCol w:w="64"/>
        <w:gridCol w:w="1968"/>
        <w:gridCol w:w="524.5"/>
        <w:gridCol w:w="524.5"/>
        <w:tblGridChange w:id="0">
          <w:tblGrid>
            <w:gridCol w:w="3667"/>
            <w:gridCol w:w="1919"/>
            <w:gridCol w:w="64"/>
            <w:gridCol w:w="1968"/>
            <w:gridCol w:w="524.5"/>
            <w:gridCol w:w="524.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e6e6e6" w:space="0" w:sz="6" w:val="single"/>
              <w:left w:color="e6e6e6" w:space="0" w:sz="6" w:val="single"/>
              <w:bottom w:color="e6e6e6" w:space="0" w:sz="6" w:val="single"/>
              <w:right w:color="e6e6e6" w:space="0" w:sz="6" w:val="single"/>
            </w:tcBorders>
            <w:shd w:fill="f5f5f5" w:val="clear"/>
            <w:vAlign w:val="center"/>
          </w:tcPr>
          <w:p w:rsidR="00000000" w:rsidDel="00000000" w:rsidP="00000000" w:rsidRDefault="00000000" w:rsidRPr="00000000" w14:paraId="00000048">
            <w:pPr>
              <w:rPr>
                <w:rFonts w:ascii="Verdana" w:cs="Verdana" w:eastAsia="Verdana" w:hAnsi="Verdana"/>
                <w:b w:val="1"/>
                <w:bCs w:val="1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rtl w:val="0"/>
              </w:rPr>
              <w:t xml:space="preserve">Specyfikacja</w:t>
            </w:r>
          </w:p>
        </w:tc>
        <w:tc>
          <w:tcPr>
            <w:tcBorders>
              <w:top w:color="e6e6e6" w:space="0" w:sz="6" w:val="single"/>
              <w:left w:color="e6e6e6" w:space="0" w:sz="6" w:val="single"/>
              <w:bottom w:color="e6e6e6" w:space="0" w:sz="6" w:val="single"/>
              <w:right w:color="e6e6e6" w:space="0" w:sz="6" w:val="single"/>
            </w:tcBorders>
            <w:shd w:fill="f5f5f5" w:val="clear"/>
            <w:vAlign w:val="center"/>
          </w:tcPr>
          <w:p w:rsidR="00000000" w:rsidDel="00000000" w:rsidP="00000000" w:rsidRDefault="00000000" w:rsidRPr="00000000" w14:paraId="00000049">
            <w:pPr>
              <w:jc w:val="center"/>
              <w:rPr>
                <w:rFonts w:ascii="Verdana" w:cs="Verdana" w:eastAsia="Verdana" w:hAnsi="Verdana"/>
                <w:b w:val="1"/>
                <w:bCs w:val="1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rtl w:val="0"/>
              </w:rPr>
              <w:t xml:space="preserve">6M 125</w:t>
            </w:r>
          </w:p>
        </w:tc>
        <w:tc>
          <w:tcPr>
            <w:gridSpan w:val="2"/>
            <w:tcBorders>
              <w:top w:color="e6e6e6" w:space="0" w:sz="6" w:val="single"/>
              <w:left w:color="e6e6e6" w:space="0" w:sz="6" w:val="single"/>
              <w:bottom w:color="e6e6e6" w:space="0" w:sz="6" w:val="single"/>
              <w:right w:color="e6e6e6" w:space="0" w:sz="6" w:val="single"/>
            </w:tcBorders>
            <w:shd w:fill="f5f5f5" w:val="clear"/>
            <w:vAlign w:val="center"/>
          </w:tcPr>
          <w:p w:rsidR="00000000" w:rsidDel="00000000" w:rsidP="00000000" w:rsidRDefault="00000000" w:rsidRPr="00000000" w14:paraId="0000004A">
            <w:pPr>
              <w:jc w:val="center"/>
              <w:rPr>
                <w:rFonts w:ascii="Verdana" w:cs="Verdana" w:eastAsia="Verdana" w:hAnsi="Verdana"/>
                <w:b w:val="1"/>
                <w:bCs w:val="1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rtl w:val="0"/>
              </w:rPr>
              <w:t xml:space="preserve">6M 145</w:t>
            </w:r>
          </w:p>
        </w:tc>
        <w:tc>
          <w:tcPr>
            <w:gridSpan w:val="2"/>
            <w:tcBorders>
              <w:top w:color="e6e6e6" w:space="0" w:sz="6" w:val="single"/>
              <w:left w:color="e6e6e6" w:space="0" w:sz="6" w:val="single"/>
              <w:bottom w:color="e6e6e6" w:space="0" w:sz="6" w:val="single"/>
              <w:right w:color="e6e6e6" w:space="0" w:sz="6" w:val="single"/>
            </w:tcBorders>
            <w:shd w:fill="f5f5f5" w:val="clear"/>
            <w:vAlign w:val="center"/>
          </w:tcPr>
          <w:p w:rsidR="00000000" w:rsidDel="00000000" w:rsidP="00000000" w:rsidRDefault="00000000" w:rsidRPr="00000000" w14:paraId="0000004C">
            <w:pPr>
              <w:jc w:val="center"/>
              <w:rPr>
                <w:rFonts w:ascii="Verdana" w:cs="Verdana" w:eastAsia="Verdana" w:hAnsi="Verdana"/>
                <w:b w:val="1"/>
                <w:bCs w:val="1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rtl w:val="0"/>
              </w:rPr>
              <w:t xml:space="preserve">6M 220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e6e6e6" w:space="0" w:sz="6" w:val="single"/>
              <w:left w:color="e6e6e6" w:space="0" w:sz="6" w:val="single"/>
              <w:bottom w:color="e6e6e6" w:space="0" w:sz="6" w:val="single"/>
              <w:right w:color="e6e6e6" w:space="0" w:sz="6" w:val="single"/>
            </w:tcBorders>
            <w:vAlign w:val="center"/>
          </w:tcPr>
          <w:p w:rsidR="00000000" w:rsidDel="00000000" w:rsidP="00000000" w:rsidRDefault="00000000" w:rsidRPr="00000000" w14:paraId="0000004E">
            <w:pPr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Silnik</w:t>
            </w:r>
          </w:p>
        </w:tc>
        <w:tc>
          <w:tcPr>
            <w:tcBorders>
              <w:top w:color="e6e6e6" w:space="0" w:sz="6" w:val="single"/>
              <w:left w:color="e6e6e6" w:space="0" w:sz="6" w:val="single"/>
              <w:bottom w:color="e6e6e6" w:space="0" w:sz="6" w:val="single"/>
              <w:right w:color="e6e6e6" w:space="0" w:sz="6" w:val="single"/>
            </w:tcBorders>
            <w:vAlign w:val="center"/>
          </w:tcPr>
          <w:p w:rsidR="00000000" w:rsidDel="00000000" w:rsidP="00000000" w:rsidRDefault="00000000" w:rsidRPr="00000000" w14:paraId="0000004F">
            <w:pPr>
              <w:jc w:val="center"/>
              <w:rPr>
                <w:rFonts w:ascii="Verdana" w:cs="Verdana" w:eastAsia="Verdana" w:hAnsi="Verdana"/>
              </w:rPr>
            </w:pPr>
            <w:sdt>
              <w:sdtPr>
                <w:id w:val="-1232852038"/>
                <w:tag w:val="goog_rdk_1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rtl w:val="0"/>
                  </w:rPr>
                  <w:t xml:space="preserve">4.5 l PowerTech™ EWS</w:t>
                </w:r>
              </w:sdtContent>
            </w:sdt>
          </w:p>
        </w:tc>
        <w:tc>
          <w:tcPr>
            <w:gridSpan w:val="2"/>
            <w:tcBorders>
              <w:top w:color="e6e6e6" w:space="0" w:sz="6" w:val="single"/>
              <w:left w:color="e6e6e6" w:space="0" w:sz="6" w:val="single"/>
              <w:bottom w:color="e6e6e6" w:space="0" w:sz="6" w:val="single"/>
              <w:right w:color="e6e6e6" w:space="0" w:sz="6" w:val="single"/>
            </w:tcBorders>
            <w:vAlign w:val="center"/>
          </w:tcPr>
          <w:p w:rsidR="00000000" w:rsidDel="00000000" w:rsidP="00000000" w:rsidRDefault="00000000" w:rsidRPr="00000000" w14:paraId="00000050">
            <w:pPr>
              <w:jc w:val="center"/>
              <w:rPr>
                <w:rFonts w:ascii="Verdana" w:cs="Verdana" w:eastAsia="Verdana" w:hAnsi="Verdana"/>
              </w:rPr>
            </w:pPr>
            <w:sdt>
              <w:sdtPr>
                <w:id w:val="-815890765"/>
                <w:tag w:val="goog_rdk_2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rtl w:val="0"/>
                  </w:rPr>
                  <w:t xml:space="preserve">6.0 l PowerTech™ PVS</w:t>
                </w:r>
              </w:sdtContent>
            </w:sdt>
          </w:p>
        </w:tc>
        <w:tc>
          <w:tcPr>
            <w:gridSpan w:val="2"/>
            <w:tcBorders>
              <w:top w:color="e6e6e6" w:space="0" w:sz="6" w:val="single"/>
              <w:left w:color="e6e6e6" w:space="0" w:sz="6" w:val="single"/>
              <w:bottom w:color="e6e6e6" w:space="0" w:sz="6" w:val="single"/>
              <w:right w:color="e6e6e6" w:space="0" w:sz="6" w:val="single"/>
            </w:tcBorders>
            <w:vAlign w:val="center"/>
          </w:tcPr>
          <w:p w:rsidR="00000000" w:rsidDel="00000000" w:rsidP="00000000" w:rsidRDefault="00000000" w:rsidRPr="00000000" w14:paraId="00000052">
            <w:pPr>
              <w:jc w:val="center"/>
              <w:rPr>
                <w:rFonts w:ascii="Verdana" w:cs="Verdana" w:eastAsia="Verdana" w:hAnsi="Verdana"/>
              </w:rPr>
            </w:pPr>
            <w:sdt>
              <w:sdtPr>
                <w:id w:val="254708787"/>
                <w:tag w:val="goog_rdk_3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rtl w:val="0"/>
                  </w:rPr>
                  <w:t xml:space="preserve">6.8 l PowerTech™ PSS</w:t>
                </w:r>
              </w:sdtContent>
            </w:sdt>
          </w:p>
        </w:tc>
      </w:tr>
      <w:tr>
        <w:trPr>
          <w:cantSplit w:val="0"/>
          <w:tblHeader w:val="0"/>
        </w:trPr>
        <w:tc>
          <w:tcPr>
            <w:tcBorders>
              <w:top w:color="e6e6e6" w:space="0" w:sz="6" w:val="single"/>
              <w:left w:color="e6e6e6" w:space="0" w:sz="6" w:val="single"/>
              <w:bottom w:color="e6e6e6" w:space="0" w:sz="6" w:val="single"/>
              <w:right w:color="e6e6e6" w:space="0" w:sz="6" w:val="single"/>
            </w:tcBorders>
            <w:vAlign w:val="center"/>
          </w:tcPr>
          <w:p w:rsidR="00000000" w:rsidDel="00000000" w:rsidP="00000000" w:rsidRDefault="00000000" w:rsidRPr="00000000" w14:paraId="00000054">
            <w:pPr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Moc znamionowa silnika (ECE-R120), KM</w:t>
            </w:r>
          </w:p>
        </w:tc>
        <w:tc>
          <w:tcPr>
            <w:tcBorders>
              <w:top w:color="e6e6e6" w:space="0" w:sz="6" w:val="single"/>
              <w:left w:color="e6e6e6" w:space="0" w:sz="6" w:val="single"/>
              <w:bottom w:color="e6e6e6" w:space="0" w:sz="6" w:val="single"/>
              <w:right w:color="e6e6e6" w:space="0" w:sz="6" w:val="single"/>
            </w:tcBorders>
            <w:vAlign w:val="center"/>
          </w:tcPr>
          <w:p w:rsidR="00000000" w:rsidDel="00000000" w:rsidP="00000000" w:rsidRDefault="00000000" w:rsidRPr="00000000" w14:paraId="00000055">
            <w:pPr>
              <w:jc w:val="center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125</w:t>
            </w:r>
          </w:p>
        </w:tc>
        <w:tc>
          <w:tcPr>
            <w:gridSpan w:val="2"/>
            <w:tcBorders>
              <w:top w:color="e6e6e6" w:space="0" w:sz="6" w:val="single"/>
              <w:left w:color="e6e6e6" w:space="0" w:sz="6" w:val="single"/>
              <w:bottom w:color="e6e6e6" w:space="0" w:sz="6" w:val="single"/>
              <w:right w:color="e6e6e6" w:space="0" w:sz="6" w:val="single"/>
            </w:tcBorders>
            <w:vAlign w:val="center"/>
          </w:tcPr>
          <w:p w:rsidR="00000000" w:rsidDel="00000000" w:rsidP="00000000" w:rsidRDefault="00000000" w:rsidRPr="00000000" w14:paraId="00000056">
            <w:pPr>
              <w:jc w:val="center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145</w:t>
            </w:r>
          </w:p>
        </w:tc>
        <w:tc>
          <w:tcPr>
            <w:gridSpan w:val="2"/>
            <w:tcBorders>
              <w:top w:color="e6e6e6" w:space="0" w:sz="6" w:val="single"/>
              <w:left w:color="e6e6e6" w:space="0" w:sz="6" w:val="single"/>
              <w:bottom w:color="e6e6e6" w:space="0" w:sz="6" w:val="single"/>
              <w:right w:color="e6e6e6" w:space="0" w:sz="6" w:val="single"/>
            </w:tcBorders>
            <w:vAlign w:val="center"/>
          </w:tcPr>
          <w:p w:rsidR="00000000" w:rsidDel="00000000" w:rsidP="00000000" w:rsidRDefault="00000000" w:rsidRPr="00000000" w14:paraId="00000058">
            <w:pPr>
              <w:jc w:val="center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220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e6e6e6" w:space="0" w:sz="6" w:val="single"/>
              <w:left w:color="e6e6e6" w:space="0" w:sz="6" w:val="single"/>
              <w:bottom w:color="e6e6e6" w:space="0" w:sz="6" w:val="single"/>
              <w:right w:color="e6e6e6" w:space="0" w:sz="6" w:val="single"/>
            </w:tcBorders>
            <w:vAlign w:val="center"/>
          </w:tcPr>
          <w:p w:rsidR="00000000" w:rsidDel="00000000" w:rsidP="00000000" w:rsidRDefault="00000000" w:rsidRPr="00000000" w14:paraId="0000005A">
            <w:pPr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Maksymalna moc z IPM, KM</w:t>
            </w:r>
          </w:p>
        </w:tc>
        <w:tc>
          <w:tcPr>
            <w:tcBorders>
              <w:top w:color="e6e6e6" w:space="0" w:sz="6" w:val="single"/>
              <w:left w:color="e6e6e6" w:space="0" w:sz="6" w:val="single"/>
              <w:bottom w:color="e6e6e6" w:space="0" w:sz="6" w:val="single"/>
              <w:right w:color="e6e6e6" w:space="0" w:sz="6" w:val="single"/>
            </w:tcBorders>
            <w:vAlign w:val="center"/>
          </w:tcPr>
          <w:p w:rsidR="00000000" w:rsidDel="00000000" w:rsidP="00000000" w:rsidRDefault="00000000" w:rsidRPr="00000000" w14:paraId="0000005B">
            <w:pPr>
              <w:jc w:val="center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150</w:t>
            </w:r>
          </w:p>
        </w:tc>
        <w:tc>
          <w:tcPr>
            <w:gridSpan w:val="2"/>
            <w:tcBorders>
              <w:top w:color="e6e6e6" w:space="0" w:sz="6" w:val="single"/>
              <w:left w:color="e6e6e6" w:space="0" w:sz="6" w:val="single"/>
              <w:bottom w:color="e6e6e6" w:space="0" w:sz="6" w:val="single"/>
              <w:right w:color="e6e6e6" w:space="0" w:sz="6" w:val="single"/>
            </w:tcBorders>
            <w:vAlign w:val="center"/>
          </w:tcPr>
          <w:p w:rsidR="00000000" w:rsidDel="00000000" w:rsidP="00000000" w:rsidRDefault="00000000" w:rsidRPr="00000000" w14:paraId="0000005C">
            <w:pPr>
              <w:jc w:val="center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171</w:t>
            </w:r>
          </w:p>
        </w:tc>
        <w:tc>
          <w:tcPr>
            <w:gridSpan w:val="2"/>
            <w:tcBorders>
              <w:top w:color="e6e6e6" w:space="0" w:sz="6" w:val="single"/>
              <w:left w:color="e6e6e6" w:space="0" w:sz="6" w:val="single"/>
              <w:bottom w:color="e6e6e6" w:space="0" w:sz="6" w:val="single"/>
              <w:right w:color="e6e6e6" w:space="0" w:sz="6" w:val="single"/>
            </w:tcBorders>
            <w:vAlign w:val="center"/>
          </w:tcPr>
          <w:p w:rsidR="00000000" w:rsidDel="00000000" w:rsidP="00000000" w:rsidRDefault="00000000" w:rsidRPr="00000000" w14:paraId="0000005E">
            <w:pPr>
              <w:jc w:val="center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249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e6e6e6" w:space="0" w:sz="6" w:val="single"/>
              <w:left w:color="e6e6e6" w:space="0" w:sz="6" w:val="single"/>
              <w:bottom w:color="e6e6e6" w:space="0" w:sz="6" w:val="single"/>
              <w:right w:color="e6e6e6" w:space="0" w:sz="6" w:val="single"/>
            </w:tcBorders>
            <w:vAlign w:val="center"/>
          </w:tcPr>
          <w:p w:rsidR="00000000" w:rsidDel="00000000" w:rsidP="00000000" w:rsidRDefault="00000000" w:rsidRPr="00000000" w14:paraId="00000060">
            <w:pPr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Przekładnia e19™</w:t>
            </w:r>
          </w:p>
        </w:tc>
        <w:tc>
          <w:tcPr>
            <w:tcBorders>
              <w:top w:color="e6e6e6" w:space="0" w:sz="6" w:val="single"/>
              <w:left w:color="e6e6e6" w:space="0" w:sz="6" w:val="single"/>
              <w:bottom w:color="e6e6e6" w:space="0" w:sz="6" w:val="single"/>
              <w:right w:color="e6e6e6" w:space="0" w:sz="6" w:val="single"/>
            </w:tcBorders>
            <w:vAlign w:val="center"/>
          </w:tcPr>
          <w:p w:rsidR="00000000" w:rsidDel="00000000" w:rsidP="00000000" w:rsidRDefault="00000000" w:rsidRPr="00000000" w14:paraId="00000061">
            <w:pPr>
              <w:jc w:val="center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-</w:t>
            </w:r>
          </w:p>
        </w:tc>
        <w:tc>
          <w:tcPr>
            <w:gridSpan w:val="4"/>
            <w:tcBorders>
              <w:top w:color="e6e6e6" w:space="0" w:sz="6" w:val="single"/>
              <w:left w:color="e6e6e6" w:space="0" w:sz="6" w:val="single"/>
              <w:bottom w:color="e6e6e6" w:space="0" w:sz="6" w:val="single"/>
              <w:right w:color="e6e6e6" w:space="0" w:sz="6" w:val="single"/>
            </w:tcBorders>
            <w:vAlign w:val="center"/>
          </w:tcPr>
          <w:p w:rsidR="00000000" w:rsidDel="00000000" w:rsidP="00000000" w:rsidRDefault="00000000" w:rsidRPr="00000000" w14:paraId="00000062">
            <w:pPr>
              <w:jc w:val="center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Opcjonalna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e6e6e6" w:space="0" w:sz="6" w:val="single"/>
              <w:left w:color="e6e6e6" w:space="0" w:sz="6" w:val="single"/>
              <w:bottom w:color="e6e6e6" w:space="0" w:sz="6" w:val="single"/>
              <w:right w:color="e6e6e6" w:space="0" w:sz="6" w:val="single"/>
            </w:tcBorders>
            <w:vAlign w:val="center"/>
          </w:tcPr>
          <w:p w:rsidR="00000000" w:rsidDel="00000000" w:rsidP="00000000" w:rsidRDefault="00000000" w:rsidRPr="00000000" w14:paraId="00000066">
            <w:pPr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Sport Package Plus</w:t>
            </w:r>
          </w:p>
        </w:tc>
        <w:tc>
          <w:tcPr>
            <w:gridSpan w:val="5"/>
            <w:tcBorders>
              <w:top w:color="e6e6e6" w:space="0" w:sz="6" w:val="single"/>
              <w:left w:color="e6e6e6" w:space="0" w:sz="6" w:val="single"/>
              <w:bottom w:color="e6e6e6" w:space="0" w:sz="6" w:val="single"/>
              <w:right w:color="e6e6e6" w:space="0" w:sz="6" w:val="single"/>
            </w:tcBorders>
            <w:vAlign w:val="center"/>
          </w:tcPr>
          <w:p w:rsidR="00000000" w:rsidDel="00000000" w:rsidP="00000000" w:rsidRDefault="00000000" w:rsidRPr="00000000" w14:paraId="00000067">
            <w:pPr>
              <w:jc w:val="center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Podstawowy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e6e6e6" w:space="0" w:sz="6" w:val="single"/>
              <w:left w:color="e6e6e6" w:space="0" w:sz="6" w:val="single"/>
              <w:bottom w:color="e6e6e6" w:space="0" w:sz="6" w:val="single"/>
              <w:right w:color="e6e6e6" w:space="0" w:sz="6" w:val="single"/>
            </w:tcBorders>
            <w:vAlign w:val="center"/>
          </w:tcPr>
          <w:p w:rsidR="00000000" w:rsidDel="00000000" w:rsidP="00000000" w:rsidRDefault="00000000" w:rsidRPr="00000000" w14:paraId="0000006C">
            <w:pPr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Kabina: poziom hałasu przy uchu operatora, dB(A)</w:t>
            </w:r>
          </w:p>
        </w:tc>
        <w:tc>
          <w:tcPr>
            <w:gridSpan w:val="5"/>
            <w:tcBorders>
              <w:top w:color="e6e6e6" w:space="0" w:sz="6" w:val="single"/>
              <w:left w:color="e6e6e6" w:space="0" w:sz="6" w:val="single"/>
              <w:bottom w:color="e6e6e6" w:space="0" w:sz="6" w:val="single"/>
              <w:right w:color="e6e6e6" w:space="0" w:sz="6" w:val="single"/>
            </w:tcBorders>
            <w:vAlign w:val="center"/>
          </w:tcPr>
          <w:p w:rsidR="00000000" w:rsidDel="00000000" w:rsidP="00000000" w:rsidRDefault="00000000" w:rsidRPr="00000000" w14:paraId="0000006D">
            <w:pPr>
              <w:jc w:val="center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70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e6e6e6" w:space="0" w:sz="6" w:val="single"/>
              <w:left w:color="e6e6e6" w:space="0" w:sz="6" w:val="single"/>
              <w:bottom w:color="e6e6e6" w:space="0" w:sz="6" w:val="single"/>
              <w:right w:color="e6e6e6" w:space="0" w:sz="6" w:val="single"/>
            </w:tcBorders>
            <w:vAlign w:val="center"/>
          </w:tcPr>
          <w:p w:rsidR="00000000" w:rsidDel="00000000" w:rsidP="00000000" w:rsidRDefault="00000000" w:rsidRPr="00000000" w14:paraId="00000072">
            <w:pPr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Układ hydrauliczny (l/min), standard/opcja</w:t>
            </w:r>
          </w:p>
        </w:tc>
        <w:tc>
          <w:tcPr>
            <w:tcBorders>
              <w:top w:color="e6e6e6" w:space="0" w:sz="6" w:val="single"/>
              <w:left w:color="e6e6e6" w:space="0" w:sz="6" w:val="single"/>
              <w:bottom w:color="e6e6e6" w:space="0" w:sz="6" w:val="single"/>
              <w:right w:color="e6e6e6" w:space="0" w:sz="6" w:val="single"/>
            </w:tcBorders>
            <w:vAlign w:val="center"/>
          </w:tcPr>
          <w:p w:rsidR="00000000" w:rsidDel="00000000" w:rsidP="00000000" w:rsidRDefault="00000000" w:rsidRPr="00000000" w14:paraId="00000073">
            <w:pPr>
              <w:jc w:val="center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80/114</w:t>
            </w:r>
          </w:p>
        </w:tc>
        <w:tc>
          <w:tcPr>
            <w:gridSpan w:val="4"/>
            <w:tcBorders>
              <w:top w:color="e6e6e6" w:space="0" w:sz="6" w:val="single"/>
              <w:left w:color="e6e6e6" w:space="0" w:sz="6" w:val="single"/>
              <w:bottom w:color="e6e6e6" w:space="0" w:sz="6" w:val="single"/>
              <w:right w:color="e6e6e6" w:space="0" w:sz="6" w:val="single"/>
            </w:tcBorders>
            <w:vAlign w:val="center"/>
          </w:tcPr>
          <w:p w:rsidR="00000000" w:rsidDel="00000000" w:rsidP="00000000" w:rsidRDefault="00000000" w:rsidRPr="00000000" w14:paraId="00000074">
            <w:pPr>
              <w:jc w:val="center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114/155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e6e6e6" w:space="0" w:sz="6" w:val="single"/>
              <w:left w:color="e6e6e6" w:space="0" w:sz="6" w:val="single"/>
              <w:bottom w:color="e6e6e6" w:space="0" w:sz="6" w:val="single"/>
              <w:right w:color="e6e6e6" w:space="0" w:sz="6" w:val="single"/>
            </w:tcBorders>
            <w:vAlign w:val="center"/>
          </w:tcPr>
          <w:p w:rsidR="00000000" w:rsidDel="00000000" w:rsidP="00000000" w:rsidRDefault="00000000" w:rsidRPr="00000000" w14:paraId="00000078">
            <w:pPr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Maks. udźwig tylnego podnośnika na hakach (kg), standard/opcja</w:t>
            </w:r>
          </w:p>
        </w:tc>
        <w:tc>
          <w:tcPr>
            <w:tcBorders>
              <w:top w:color="e6e6e6" w:space="0" w:sz="6" w:val="single"/>
              <w:left w:color="e6e6e6" w:space="0" w:sz="6" w:val="single"/>
              <w:bottom w:color="e6e6e6" w:space="0" w:sz="6" w:val="single"/>
              <w:right w:color="e6e6e6" w:space="0" w:sz="6" w:val="single"/>
            </w:tcBorders>
            <w:vAlign w:val="center"/>
          </w:tcPr>
          <w:p w:rsidR="00000000" w:rsidDel="00000000" w:rsidP="00000000" w:rsidRDefault="00000000" w:rsidRPr="00000000" w14:paraId="00000079">
            <w:pPr>
              <w:jc w:val="center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4,350/5,650</w:t>
            </w:r>
          </w:p>
        </w:tc>
        <w:tc>
          <w:tcPr>
            <w:gridSpan w:val="2"/>
            <w:tcBorders>
              <w:top w:color="e6e6e6" w:space="0" w:sz="6" w:val="single"/>
              <w:left w:color="e6e6e6" w:space="0" w:sz="6" w:val="single"/>
              <w:bottom w:color="e6e6e6" w:space="0" w:sz="6" w:val="single"/>
              <w:right w:color="e6e6e6" w:space="0" w:sz="6" w:val="single"/>
            </w:tcBorders>
            <w:vAlign w:val="center"/>
          </w:tcPr>
          <w:p w:rsidR="00000000" w:rsidDel="00000000" w:rsidP="00000000" w:rsidRDefault="00000000" w:rsidRPr="00000000" w14:paraId="0000007A">
            <w:pPr>
              <w:jc w:val="center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7,650</w:t>
            </w:r>
          </w:p>
        </w:tc>
        <w:tc>
          <w:tcPr>
            <w:gridSpan w:val="2"/>
            <w:tcBorders>
              <w:top w:color="e6e6e6" w:space="0" w:sz="6" w:val="single"/>
              <w:left w:color="e6e6e6" w:space="0" w:sz="6" w:val="single"/>
              <w:bottom w:color="e6e6e6" w:space="0" w:sz="6" w:val="single"/>
              <w:right w:color="e6e6e6" w:space="0" w:sz="6" w:val="single"/>
            </w:tcBorders>
            <w:vAlign w:val="center"/>
          </w:tcPr>
          <w:p w:rsidR="00000000" w:rsidDel="00000000" w:rsidP="00000000" w:rsidRDefault="00000000" w:rsidRPr="00000000" w14:paraId="0000007C">
            <w:pPr>
              <w:jc w:val="center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9,050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e6e6e6" w:space="0" w:sz="6" w:val="single"/>
              <w:left w:color="e6e6e6" w:space="0" w:sz="6" w:val="single"/>
              <w:bottom w:color="e6e6e6" w:space="0" w:sz="6" w:val="single"/>
              <w:right w:color="e6e6e6" w:space="0" w:sz="6" w:val="single"/>
            </w:tcBorders>
            <w:vAlign w:val="center"/>
          </w:tcPr>
          <w:p w:rsidR="00000000" w:rsidDel="00000000" w:rsidP="00000000" w:rsidRDefault="00000000" w:rsidRPr="00000000" w14:paraId="0000007E">
            <w:pPr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Maks. udźwig przedniego podnośnika na hakach (kg), standard/opcja</w:t>
            </w:r>
          </w:p>
        </w:tc>
        <w:tc>
          <w:tcPr>
            <w:gridSpan w:val="5"/>
            <w:tcBorders>
              <w:top w:color="e6e6e6" w:space="0" w:sz="6" w:val="single"/>
              <w:left w:color="e6e6e6" w:space="0" w:sz="6" w:val="single"/>
              <w:bottom w:color="e6e6e6" w:space="0" w:sz="6" w:val="single"/>
              <w:right w:color="e6e6e6" w:space="0" w:sz="6" w:val="single"/>
            </w:tcBorders>
            <w:vAlign w:val="center"/>
          </w:tcPr>
          <w:p w:rsidR="00000000" w:rsidDel="00000000" w:rsidP="00000000" w:rsidRDefault="00000000" w:rsidRPr="00000000" w14:paraId="0000007F">
            <w:pPr>
              <w:jc w:val="center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4,400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e6e6e6" w:space="0" w:sz="6" w:val="single"/>
              <w:left w:color="e6e6e6" w:space="0" w:sz="6" w:val="single"/>
              <w:bottom w:color="e6e6e6" w:space="0" w:sz="6" w:val="single"/>
              <w:right w:color="e6e6e6" w:space="0" w:sz="6" w:val="single"/>
            </w:tcBorders>
            <w:vAlign w:val="center"/>
          </w:tcPr>
          <w:p w:rsidR="00000000" w:rsidDel="00000000" w:rsidP="00000000" w:rsidRDefault="00000000" w:rsidRPr="00000000" w14:paraId="00000084">
            <w:pPr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Masa transportowa (kg)</w:t>
            </w:r>
          </w:p>
        </w:tc>
        <w:tc>
          <w:tcPr>
            <w:gridSpan w:val="2"/>
            <w:tcBorders>
              <w:top w:color="e6e6e6" w:space="0" w:sz="6" w:val="single"/>
              <w:left w:color="e6e6e6" w:space="0" w:sz="6" w:val="single"/>
              <w:bottom w:color="e6e6e6" w:space="0" w:sz="6" w:val="single"/>
              <w:right w:color="e6e6e6" w:space="0" w:sz="6" w:val="single"/>
            </w:tcBorders>
            <w:vAlign w:val="center"/>
          </w:tcPr>
          <w:p w:rsidR="00000000" w:rsidDel="00000000" w:rsidP="00000000" w:rsidRDefault="00000000" w:rsidRPr="00000000" w14:paraId="00000085">
            <w:pPr>
              <w:jc w:val="center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5,900</w:t>
            </w:r>
          </w:p>
        </w:tc>
        <w:tc>
          <w:tcPr>
            <w:gridSpan w:val="2"/>
            <w:tcBorders>
              <w:top w:color="e6e6e6" w:space="0" w:sz="6" w:val="single"/>
              <w:left w:color="e6e6e6" w:space="0" w:sz="6" w:val="single"/>
              <w:bottom w:color="e6e6e6" w:space="0" w:sz="6" w:val="single"/>
              <w:right w:color="e6e6e6" w:space="0" w:sz="6" w:val="single"/>
            </w:tcBorders>
            <w:vAlign w:val="center"/>
          </w:tcPr>
          <w:p w:rsidR="00000000" w:rsidDel="00000000" w:rsidP="00000000" w:rsidRDefault="00000000" w:rsidRPr="00000000" w14:paraId="00000087">
            <w:pPr>
              <w:jc w:val="center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7,800</w:t>
            </w:r>
          </w:p>
        </w:tc>
        <w:tc>
          <w:tcPr>
            <w:tcBorders>
              <w:top w:color="e6e6e6" w:space="0" w:sz="6" w:val="single"/>
              <w:left w:color="e6e6e6" w:space="0" w:sz="6" w:val="single"/>
              <w:bottom w:color="e6e6e6" w:space="0" w:sz="6" w:val="single"/>
              <w:right w:color="e6e6e6" w:space="0" w:sz="6" w:val="single"/>
            </w:tcBorders>
            <w:vAlign w:val="center"/>
          </w:tcPr>
          <w:p w:rsidR="00000000" w:rsidDel="00000000" w:rsidP="00000000" w:rsidRDefault="00000000" w:rsidRPr="00000000" w14:paraId="00000089">
            <w:pPr>
              <w:jc w:val="center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e6e6e6" w:space="0" w:sz="6" w:val="single"/>
              <w:left w:color="e6e6e6" w:space="0" w:sz="6" w:val="single"/>
              <w:bottom w:color="e6e6e6" w:space="0" w:sz="6" w:val="single"/>
              <w:right w:color="e6e6e6" w:space="0" w:sz="6" w:val="single"/>
            </w:tcBorders>
            <w:vAlign w:val="center"/>
          </w:tcPr>
          <w:p w:rsidR="00000000" w:rsidDel="00000000" w:rsidP="00000000" w:rsidRDefault="00000000" w:rsidRPr="00000000" w14:paraId="0000008A">
            <w:pPr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Maksymalna dopuszczalna masa całkowita (kg)</w:t>
            </w:r>
          </w:p>
        </w:tc>
        <w:tc>
          <w:tcPr>
            <w:tcBorders>
              <w:top w:color="e6e6e6" w:space="0" w:sz="6" w:val="single"/>
              <w:left w:color="e6e6e6" w:space="0" w:sz="6" w:val="single"/>
              <w:bottom w:color="e6e6e6" w:space="0" w:sz="6" w:val="single"/>
              <w:right w:color="e6e6e6" w:space="0" w:sz="6" w:val="single"/>
            </w:tcBorders>
            <w:vAlign w:val="center"/>
          </w:tcPr>
          <w:p w:rsidR="00000000" w:rsidDel="00000000" w:rsidP="00000000" w:rsidRDefault="00000000" w:rsidRPr="00000000" w14:paraId="0000008B">
            <w:pPr>
              <w:jc w:val="center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10,450</w:t>
            </w:r>
          </w:p>
        </w:tc>
        <w:tc>
          <w:tcPr>
            <w:gridSpan w:val="2"/>
            <w:tcBorders>
              <w:top w:color="e6e6e6" w:space="0" w:sz="6" w:val="single"/>
              <w:left w:color="e6e6e6" w:space="0" w:sz="6" w:val="single"/>
              <w:bottom w:color="e6e6e6" w:space="0" w:sz="6" w:val="single"/>
              <w:right w:color="e6e6e6" w:space="0" w:sz="6" w:val="single"/>
            </w:tcBorders>
            <w:vAlign w:val="center"/>
          </w:tcPr>
          <w:p w:rsidR="00000000" w:rsidDel="00000000" w:rsidP="00000000" w:rsidRDefault="00000000" w:rsidRPr="00000000" w14:paraId="0000008C">
            <w:pPr>
              <w:jc w:val="center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12,400</w:t>
            </w:r>
          </w:p>
        </w:tc>
        <w:tc>
          <w:tcPr>
            <w:gridSpan w:val="2"/>
            <w:tcBorders>
              <w:top w:color="e6e6e6" w:space="0" w:sz="6" w:val="single"/>
              <w:left w:color="e6e6e6" w:space="0" w:sz="6" w:val="single"/>
              <w:bottom w:color="e6e6e6" w:space="0" w:sz="6" w:val="single"/>
              <w:right w:color="e6e6e6" w:space="0" w:sz="6" w:val="single"/>
            </w:tcBorders>
            <w:vAlign w:val="center"/>
          </w:tcPr>
          <w:p w:rsidR="00000000" w:rsidDel="00000000" w:rsidP="00000000" w:rsidRDefault="00000000" w:rsidRPr="00000000" w14:paraId="0000008E">
            <w:pPr>
              <w:jc w:val="center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13,450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e6e6e6" w:space="0" w:sz="6" w:val="single"/>
              <w:left w:color="e6e6e6" w:space="0" w:sz="6" w:val="single"/>
              <w:bottom w:color="e6e6e6" w:space="0" w:sz="6" w:val="single"/>
              <w:right w:color="e6e6e6" w:space="0" w:sz="6" w:val="single"/>
            </w:tcBorders>
            <w:vAlign w:val="center"/>
          </w:tcPr>
          <w:p w:rsidR="00000000" w:rsidDel="00000000" w:rsidP="00000000" w:rsidRDefault="00000000" w:rsidRPr="00000000" w14:paraId="00000090">
            <w:pPr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Maks. dostępne ogumienie przednie</w:t>
            </w:r>
          </w:p>
        </w:tc>
        <w:tc>
          <w:tcPr>
            <w:tcBorders>
              <w:top w:color="e6e6e6" w:space="0" w:sz="6" w:val="single"/>
              <w:left w:color="e6e6e6" w:space="0" w:sz="6" w:val="single"/>
              <w:bottom w:color="e6e6e6" w:space="0" w:sz="6" w:val="single"/>
              <w:right w:color="e6e6e6" w:space="0" w:sz="6" w:val="single"/>
            </w:tcBorders>
            <w:vAlign w:val="center"/>
          </w:tcPr>
          <w:p w:rsidR="00000000" w:rsidDel="00000000" w:rsidP="00000000" w:rsidRDefault="00000000" w:rsidRPr="00000000" w14:paraId="00000091">
            <w:pPr>
              <w:jc w:val="center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520/60R28</w:t>
            </w:r>
          </w:p>
        </w:tc>
        <w:tc>
          <w:tcPr>
            <w:gridSpan w:val="2"/>
            <w:tcBorders>
              <w:top w:color="e6e6e6" w:space="0" w:sz="6" w:val="single"/>
              <w:left w:color="e6e6e6" w:space="0" w:sz="6" w:val="single"/>
              <w:bottom w:color="e6e6e6" w:space="0" w:sz="6" w:val="single"/>
              <w:right w:color="e6e6e6" w:space="0" w:sz="6" w:val="single"/>
            </w:tcBorders>
            <w:vAlign w:val="center"/>
          </w:tcPr>
          <w:p w:rsidR="00000000" w:rsidDel="00000000" w:rsidP="00000000" w:rsidRDefault="00000000" w:rsidRPr="00000000" w14:paraId="00000092">
            <w:pPr>
              <w:jc w:val="center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600/60R28</w:t>
            </w:r>
          </w:p>
        </w:tc>
        <w:tc>
          <w:tcPr>
            <w:gridSpan w:val="2"/>
            <w:tcBorders>
              <w:top w:color="e6e6e6" w:space="0" w:sz="6" w:val="single"/>
              <w:left w:color="e6e6e6" w:space="0" w:sz="6" w:val="single"/>
              <w:bottom w:color="e6e6e6" w:space="0" w:sz="6" w:val="single"/>
              <w:right w:color="e6e6e6" w:space="0" w:sz="6" w:val="single"/>
            </w:tcBorders>
            <w:vAlign w:val="center"/>
          </w:tcPr>
          <w:p w:rsidR="00000000" w:rsidDel="00000000" w:rsidP="00000000" w:rsidRDefault="00000000" w:rsidRPr="00000000" w14:paraId="00000094">
            <w:pPr>
              <w:jc w:val="center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600/70R28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e6e6e6" w:space="0" w:sz="6" w:val="single"/>
              <w:left w:color="e6e6e6" w:space="0" w:sz="6" w:val="single"/>
              <w:bottom w:color="e6e6e6" w:space="0" w:sz="6" w:val="single"/>
              <w:right w:color="e6e6e6" w:space="0" w:sz="6" w:val="single"/>
            </w:tcBorders>
            <w:vAlign w:val="center"/>
          </w:tcPr>
          <w:p w:rsidR="00000000" w:rsidDel="00000000" w:rsidP="00000000" w:rsidRDefault="00000000" w:rsidRPr="00000000" w14:paraId="00000096">
            <w:pPr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Maks. dostępne ogumienie tylne</w:t>
            </w:r>
          </w:p>
        </w:tc>
        <w:tc>
          <w:tcPr>
            <w:gridSpan w:val="2"/>
            <w:tcBorders>
              <w:top w:color="e6e6e6" w:space="0" w:sz="6" w:val="single"/>
              <w:left w:color="e6e6e6" w:space="0" w:sz="6" w:val="single"/>
              <w:bottom w:color="e6e6e6" w:space="0" w:sz="6" w:val="single"/>
              <w:right w:color="e6e6e6" w:space="0" w:sz="6" w:val="single"/>
            </w:tcBorders>
            <w:vAlign w:val="center"/>
          </w:tcPr>
          <w:p w:rsidR="00000000" w:rsidDel="00000000" w:rsidP="00000000" w:rsidRDefault="00000000" w:rsidRPr="00000000" w14:paraId="00000097">
            <w:pPr>
              <w:jc w:val="center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650/60R38</w:t>
            </w:r>
          </w:p>
        </w:tc>
        <w:tc>
          <w:tcPr>
            <w:tcBorders>
              <w:top w:color="e6e6e6" w:space="0" w:sz="6" w:val="single"/>
              <w:left w:color="e6e6e6" w:space="0" w:sz="6" w:val="single"/>
              <w:bottom w:color="e6e6e6" w:space="0" w:sz="6" w:val="single"/>
              <w:right w:color="e6e6e6" w:space="0" w:sz="6" w:val="single"/>
            </w:tcBorders>
            <w:vAlign w:val="center"/>
          </w:tcPr>
          <w:p w:rsidR="00000000" w:rsidDel="00000000" w:rsidP="00000000" w:rsidRDefault="00000000" w:rsidRPr="00000000" w14:paraId="00000099">
            <w:pPr>
              <w:jc w:val="center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710/60R38</w:t>
            </w:r>
          </w:p>
        </w:tc>
        <w:tc>
          <w:tcPr>
            <w:gridSpan w:val="2"/>
            <w:tcBorders>
              <w:top w:color="e6e6e6" w:space="0" w:sz="6" w:val="single"/>
              <w:left w:color="e6e6e6" w:space="0" w:sz="6" w:val="single"/>
              <w:bottom w:color="e6e6e6" w:space="0" w:sz="6" w:val="single"/>
              <w:right w:color="e6e6e6" w:space="0" w:sz="6" w:val="single"/>
            </w:tcBorders>
            <w:vAlign w:val="center"/>
          </w:tcPr>
          <w:p w:rsidR="00000000" w:rsidDel="00000000" w:rsidP="00000000" w:rsidRDefault="00000000" w:rsidRPr="00000000" w14:paraId="0000009A">
            <w:pPr>
              <w:jc w:val="center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800/70R38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e6e6e6" w:space="0" w:sz="6" w:val="single"/>
              <w:left w:color="e6e6e6" w:space="0" w:sz="6" w:val="single"/>
              <w:bottom w:color="e6e6e6" w:space="0" w:sz="6" w:val="single"/>
              <w:right w:color="e6e6e6" w:space="0" w:sz="6" w:val="single"/>
            </w:tcBorders>
            <w:vAlign w:val="center"/>
          </w:tcPr>
          <w:p w:rsidR="00000000" w:rsidDel="00000000" w:rsidP="00000000" w:rsidRDefault="00000000" w:rsidRPr="00000000" w14:paraId="0000009C">
            <w:pPr>
              <w:spacing w:after="160" w:lineRule="auto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Prędkość maksymalna (km/h)</w:t>
            </w:r>
          </w:p>
        </w:tc>
        <w:tc>
          <w:tcPr>
            <w:gridSpan w:val="2"/>
            <w:tcBorders>
              <w:top w:color="e6e6e6" w:space="0" w:sz="6" w:val="single"/>
              <w:left w:color="e6e6e6" w:space="0" w:sz="6" w:val="single"/>
              <w:bottom w:color="e6e6e6" w:space="0" w:sz="6" w:val="single"/>
              <w:right w:color="e6e6e6" w:space="0" w:sz="6" w:val="single"/>
            </w:tcBorders>
            <w:vAlign w:val="center"/>
          </w:tcPr>
          <w:p w:rsidR="00000000" w:rsidDel="00000000" w:rsidP="00000000" w:rsidRDefault="00000000" w:rsidRPr="00000000" w14:paraId="0000009D">
            <w:pPr>
              <w:spacing w:after="160" w:lineRule="auto"/>
              <w:jc w:val="center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50</w:t>
            </w:r>
          </w:p>
        </w:tc>
        <w:tc>
          <w:tcPr>
            <w:tcBorders>
              <w:top w:color="e6e6e6" w:space="0" w:sz="6" w:val="single"/>
              <w:left w:color="e6e6e6" w:space="0" w:sz="6" w:val="single"/>
              <w:bottom w:color="e6e6e6" w:space="0" w:sz="6" w:val="single"/>
              <w:right w:color="e6e6e6" w:space="0" w:sz="6" w:val="single"/>
            </w:tcBorders>
            <w:vAlign w:val="center"/>
          </w:tcPr>
          <w:p w:rsidR="00000000" w:rsidDel="00000000" w:rsidP="00000000" w:rsidRDefault="00000000" w:rsidRPr="00000000" w14:paraId="0000009F">
            <w:pPr>
              <w:spacing w:after="160" w:lineRule="auto"/>
              <w:jc w:val="center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50</w:t>
            </w:r>
          </w:p>
        </w:tc>
        <w:tc>
          <w:tcPr>
            <w:gridSpan w:val="2"/>
            <w:tcBorders>
              <w:top w:color="e6e6e6" w:space="0" w:sz="6" w:val="single"/>
              <w:left w:color="e6e6e6" w:space="0" w:sz="6" w:val="single"/>
              <w:bottom w:color="e6e6e6" w:space="0" w:sz="6" w:val="single"/>
              <w:right w:color="e6e6e6" w:space="0" w:sz="6" w:val="single"/>
            </w:tcBorders>
            <w:vAlign w:val="center"/>
          </w:tcPr>
          <w:p w:rsidR="00000000" w:rsidDel="00000000" w:rsidP="00000000" w:rsidRDefault="00000000" w:rsidRPr="00000000" w14:paraId="000000A0">
            <w:pPr>
              <w:spacing w:after="160" w:lineRule="auto"/>
              <w:jc w:val="center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rtl w:val="0"/>
              </w:rPr>
              <w:t xml:space="preserve">50</w:t>
            </w:r>
          </w:p>
        </w:tc>
      </w:tr>
    </w:tbl>
    <w:p w:rsidR="00000000" w:rsidDel="00000000" w:rsidP="00000000" w:rsidRDefault="00000000" w:rsidRPr="00000000" w14:paraId="000000A2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spacing w:line="276" w:lineRule="auto"/>
        <w:jc w:val="both"/>
        <w:rPr>
          <w:rFonts w:ascii="Verdana" w:cs="Verdana" w:eastAsia="Verdana" w:hAnsi="Verdana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-52369</wp:posOffset>
                </wp:positionH>
                <wp:positionV relativeFrom="paragraph">
                  <wp:posOffset>-52368</wp:posOffset>
                </wp:positionV>
                <wp:extent cx="2876550" cy="406400"/>
                <wp:effectExtent b="0" l="0" r="0" t="0"/>
                <wp:wrapNone/>
                <wp:docPr id="2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3974400" y="3643475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Verdana" w:cs="Verdana" w:eastAsia="Verdana" w:hAnsi="Verdana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u w:val="single"/>
                                <w:vertAlign w:val="baseline"/>
                              </w:rPr>
                              <w:t xml:space="preserve">STRONA WWW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-52369</wp:posOffset>
                </wp:positionH>
                <wp:positionV relativeFrom="paragraph">
                  <wp:posOffset>-52368</wp:posOffset>
                </wp:positionV>
                <wp:extent cx="2876550" cy="406400"/>
                <wp:effectExtent b="0" l="0" r="0" t="0"/>
                <wp:wrapNone/>
                <wp:docPr id="2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76550" cy="406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A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John Deere w social media:</w:t>
      </w:r>
    </w:p>
    <w:p w:rsidR="00000000" w:rsidDel="00000000" w:rsidP="00000000" w:rsidRDefault="00000000" w:rsidRPr="00000000" w14:paraId="000000A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 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b="0" l="0" r="0" t="0"/>
            <wp:wrapSquare wrapText="bothSides" distB="0" distT="0" distL="114300" distR="114300"/>
            <wp:docPr id="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28591</wp:posOffset>
            </wp:positionH>
            <wp:positionV relativeFrom="paragraph">
              <wp:posOffset>66040</wp:posOffset>
            </wp:positionV>
            <wp:extent cx="266400" cy="270000"/>
            <wp:effectExtent b="0" l="0" r="0" t="0"/>
            <wp:wrapSquare wrapText="bothSides" distB="0" distT="0" distL="114300" distR="114300"/>
            <wp:docPr descr="C:\Users\Daria\AppData\Local\Microsoft\Windows\INetCache\IE\6XJ0ITW1\Facebook_icon_2013.svg[1].png" id="5" name="image2.png"/>
            <a:graphic>
              <a:graphicData uri="http://schemas.openxmlformats.org/drawingml/2006/picture">
                <pic:pic>
                  <pic:nvPicPr>
                    <pic:cNvPr descr="C:\Users\Daria\AppData\Local\Microsoft\Windows\INetCache\IE\6XJ0ITW1\Facebook_icon_2013.svg[1].png" id="0" name="image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6400" cy="2700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A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Hashtagi: #johndeere #rolnictwo </w:t>
      </w:r>
    </w:p>
    <w:p w:rsidR="00000000" w:rsidDel="00000000" w:rsidP="00000000" w:rsidRDefault="00000000" w:rsidRPr="00000000" w14:paraId="000000A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80" w:before="280" w:line="276" w:lineRule="auto"/>
        <w:jc w:val="both"/>
        <w:rPr>
          <w:rFonts w:ascii="Verdana" w:cs="Verdana" w:eastAsia="Verdana" w:hAnsi="Verdana"/>
          <w:b w:val="1"/>
          <w:bCs w:val="1"/>
          <w:color w:val="008000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008000"/>
          <w:rtl w:val="0"/>
        </w:rPr>
        <w:t xml:space="preserve">************************************************************</w:t>
      </w:r>
    </w:p>
    <w:p w:rsidR="00000000" w:rsidDel="00000000" w:rsidP="00000000" w:rsidRDefault="00000000" w:rsidRPr="00000000" w14:paraId="000000AE">
      <w:pPr>
        <w:spacing w:line="276" w:lineRule="auto"/>
        <w:ind w:left="5040" w:firstLine="720"/>
        <w:jc w:val="right"/>
        <w:rPr>
          <w:rFonts w:ascii="Verdana" w:cs="Verdana" w:eastAsia="Verdana" w:hAnsi="Verdana"/>
          <w:b w:val="1"/>
          <w:bCs w:val="1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18"/>
          <w:szCs w:val="18"/>
          <w:rtl w:val="0"/>
        </w:rPr>
        <w:t xml:space="preserve">Więcej informacji:</w:t>
      </w:r>
    </w:p>
    <w:p w:rsidR="00000000" w:rsidDel="00000000" w:rsidP="00000000" w:rsidRDefault="00000000" w:rsidRPr="00000000" w14:paraId="000000AF">
      <w:pPr>
        <w:spacing w:line="276" w:lineRule="auto"/>
        <w:jc w:val="right"/>
        <w:rPr>
          <w:rFonts w:ascii="Verdana" w:cs="Verdana" w:eastAsia="Verdana" w:hAnsi="Verdana"/>
          <w:b w:val="1"/>
          <w:bCs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spacing w:line="276" w:lineRule="auto"/>
        <w:ind w:left="5760" w:firstLine="0"/>
        <w:jc w:val="right"/>
        <w:rPr>
          <w:rFonts w:ascii="Verdana" w:cs="Verdana" w:eastAsia="Verdana" w:hAnsi="Verdana"/>
          <w:b w:val="1"/>
          <w:bCs w:val="1"/>
          <w:color w:val="008000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008000"/>
          <w:sz w:val="18"/>
          <w:szCs w:val="18"/>
          <w:rtl w:val="0"/>
        </w:rPr>
        <w:t xml:space="preserve">Bartosz Białas</w:t>
      </w:r>
    </w:p>
    <w:p w:rsidR="00000000" w:rsidDel="00000000" w:rsidP="00000000" w:rsidRDefault="00000000" w:rsidRPr="00000000" w14:paraId="000000B1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Kierownik marketingu John Deere Polska</w:t>
      </w:r>
    </w:p>
    <w:p w:rsidR="00000000" w:rsidDel="00000000" w:rsidP="00000000" w:rsidRDefault="00000000" w:rsidRPr="00000000" w14:paraId="000000B2">
      <w:pPr>
        <w:spacing w:line="276" w:lineRule="auto"/>
        <w:ind w:left="5040" w:firstLine="0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e–mail: </w:t>
      </w:r>
      <w:hyperlink r:id="rId10">
        <w:r w:rsidDel="00000000" w:rsidR="00000000" w:rsidRPr="00000000">
          <w:rPr>
            <w:rFonts w:ascii="Verdana" w:cs="Verdana" w:eastAsia="Verdana" w:hAnsi="Verdana"/>
            <w:color w:val="0000ff"/>
            <w:sz w:val="18"/>
            <w:szCs w:val="18"/>
            <w:u w:val="single"/>
            <w:rtl w:val="0"/>
          </w:rPr>
          <w:t xml:space="preserve">BialasBartosz@JohnDeere.com</w:t>
        </w:r>
      </w:hyperlink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B3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tel. 784 943 447</w:t>
      </w:r>
    </w:p>
    <w:p w:rsidR="00000000" w:rsidDel="00000000" w:rsidP="00000000" w:rsidRDefault="00000000" w:rsidRPr="00000000" w14:paraId="000000B4">
      <w:pPr>
        <w:spacing w:line="276" w:lineRule="auto"/>
        <w:ind w:left="5760" w:firstLine="0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spacing w:line="276" w:lineRule="auto"/>
        <w:jc w:val="right"/>
        <w:rPr>
          <w:rFonts w:ascii="Verdana" w:cs="Verdana" w:eastAsia="Verdana" w:hAnsi="Verdana"/>
          <w:b w:val="1"/>
          <w:bCs w:val="1"/>
          <w:color w:val="008000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008000"/>
          <w:sz w:val="18"/>
          <w:szCs w:val="18"/>
          <w:rtl w:val="0"/>
        </w:rPr>
        <w:t xml:space="preserve">Justyna Tomczak</w:t>
      </w:r>
    </w:p>
    <w:p w:rsidR="00000000" w:rsidDel="00000000" w:rsidP="00000000" w:rsidRDefault="00000000" w:rsidRPr="00000000" w14:paraId="000000B6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PR Manager, dotrelations</w:t>
      </w:r>
    </w:p>
    <w:p w:rsidR="00000000" w:rsidDel="00000000" w:rsidP="00000000" w:rsidRDefault="00000000" w:rsidRPr="00000000" w14:paraId="000000B7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e–mail: </w:t>
      </w:r>
      <w:hyperlink r:id="rId11">
        <w:r w:rsidDel="00000000" w:rsidR="00000000" w:rsidRPr="00000000">
          <w:rPr>
            <w:rFonts w:ascii="Verdana" w:cs="Verdana" w:eastAsia="Verdana" w:hAnsi="Verdana"/>
            <w:color w:val="0000ff"/>
            <w:sz w:val="18"/>
            <w:szCs w:val="18"/>
            <w:u w:val="single"/>
            <w:rtl w:val="0"/>
          </w:rPr>
          <w:t xml:space="preserve">justyna.tomczak@dotrelations.pl</w:t>
        </w:r>
      </w:hyperlink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B8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sectPr>
      <w:headerReference r:id="rId12" w:type="default"/>
      <w:footerReference r:id="rId13" w:type="default"/>
      <w:pgSz w:h="16840" w:w="11907" w:orient="portrait"/>
      <w:pgMar w:bottom="432" w:top="677" w:left="1800" w:right="1440" w:header="562" w:footer="28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Times New Roman"/>
  <w:font w:name="Verdana"/>
  <w:font w:name="Arial Unicode MS"/>
  <w:font w:name="JD San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C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ind w:right="-533"/>
      <w:rPr>
        <w:rFonts w:ascii="JD Sans" w:cs="JD Sans" w:eastAsia="JD Sans" w:hAnsi="JD Sans"/>
        <w:color w:val="000000"/>
        <w:sz w:val="18"/>
        <w:szCs w:val="18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-1195368</wp:posOffset>
              </wp:positionH>
              <wp:positionV relativeFrom="paragraph">
                <wp:posOffset>10133013</wp:posOffset>
              </wp:positionV>
              <wp:extent cx="7694295" cy="406400"/>
              <wp:effectExtent b="0" l="0" r="0" t="0"/>
              <wp:wrapNone/>
              <wp:docPr id="1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1565528" y="3643475"/>
                        <a:ext cx="7560945" cy="273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ff0000"/>
                              <w:sz w:val="20"/>
                              <w:vertAlign w:val="baseline"/>
                            </w:rPr>
                            <w:t xml:space="preserve">Public</w:t>
                          </w:r>
                        </w:p>
                      </w:txbxContent>
                    </wps:txbx>
                    <wps:bodyPr anchorCtr="0" anchor="b" bIns="0" lIns="91425" spcFirstLastPara="1" rIns="25400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-1195368</wp:posOffset>
              </wp:positionH>
              <wp:positionV relativeFrom="paragraph">
                <wp:posOffset>10133013</wp:posOffset>
              </wp:positionV>
              <wp:extent cx="7694295" cy="406400"/>
              <wp:effectExtent b="0" l="0" r="0" t="0"/>
              <wp:wrapNone/>
              <wp:docPr id="1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694295" cy="4064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C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ind w:right="-533"/>
      <w:jc w:val="center"/>
      <w:rPr>
        <w:rFonts w:ascii="Arial" w:cs="Arial" w:eastAsia="Arial" w:hAnsi="Arial"/>
        <w:color w:val="000000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C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153"/>
        <w:tab w:val="right" w:leader="none" w:pos="8306"/>
      </w:tabs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B9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76" w:lineRule="auto"/>
      <w:rPr>
        <w:rFonts w:ascii="Verdana" w:cs="Verdana" w:eastAsia="Verdana" w:hAnsi="Verdana"/>
        <w:sz w:val="18"/>
        <w:szCs w:val="18"/>
      </w:rPr>
    </w:pPr>
    <w:r w:rsidDel="00000000" w:rsidR="00000000" w:rsidRPr="00000000">
      <w:rPr>
        <w:rtl w:val="0"/>
      </w:rPr>
    </w:r>
  </w:p>
  <w:tbl>
    <w:tblPr>
      <w:tblStyle w:val="Table2"/>
      <w:tblW w:w="10575.0" w:type="dxa"/>
      <w:jc w:val="left"/>
      <w:tblInd w:w="-1021.0" w:type="dxa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  <w:tblLayout w:type="fixed"/>
      <w:tblLook w:val="0000"/>
    </w:tblPr>
    <w:tblGrid>
      <w:gridCol w:w="6039"/>
      <w:gridCol w:w="4536"/>
      <w:tblGridChange w:id="0">
        <w:tblGrid>
          <w:gridCol w:w="6039"/>
          <w:gridCol w:w="4536"/>
        </w:tblGrid>
      </w:tblGridChange>
    </w:tblGrid>
    <w:tr>
      <w:trPr>
        <w:cantSplit w:val="0"/>
        <w:tblHeader w:val="0"/>
      </w:trPr>
      <w:tc>
        <w:tcPr/>
        <w:p w:rsidR="00000000" w:rsidDel="00000000" w:rsidP="00000000" w:rsidRDefault="00000000" w:rsidRPr="00000000" w14:paraId="000000BA">
          <w:pPr>
            <w:ind w:left="-794" w:right="-680" w:firstLine="391"/>
            <w:rPr>
              <w:rFonts w:ascii="Arial" w:cs="Arial" w:eastAsia="Arial" w:hAnsi="Arial"/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-63482</wp:posOffset>
                </wp:positionH>
                <wp:positionV relativeFrom="paragraph">
                  <wp:posOffset>17780</wp:posOffset>
                </wp:positionV>
                <wp:extent cx="2286000" cy="463550"/>
                <wp:effectExtent b="0" l="0" r="0" t="0"/>
                <wp:wrapNone/>
                <wp:docPr descr="green horiz for letterhead" id="4" name="image3.png"/>
                <a:graphic>
                  <a:graphicData uri="http://schemas.openxmlformats.org/drawingml/2006/picture">
                    <pic:pic>
                      <pic:nvPicPr>
                        <pic:cNvPr descr="green horiz for letterhead" id="0" name="image3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0" cy="4635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/>
        <w:p w:rsidR="00000000" w:rsidDel="00000000" w:rsidP="00000000" w:rsidRDefault="00000000" w:rsidRPr="00000000" w14:paraId="000000BB">
          <w:pPr>
            <w:keepNext w:val="1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-533" w:hanging="142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BC">
          <w:pPr>
            <w:keepNext w:val="1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-533" w:hanging="142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BD">
          <w:pPr>
            <w:keepNext w:val="1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60" w:line="240" w:lineRule="auto"/>
            <w:ind w:left="0" w:right="-533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  <w:rtl w:val="0"/>
            </w:rPr>
            <w:t xml:space="preserve">John Deere Polska Sp. z o.o.</w:t>
          </w:r>
        </w:p>
        <w:p w:rsidR="00000000" w:rsidDel="00000000" w:rsidP="00000000" w:rsidRDefault="00000000" w:rsidRPr="00000000" w14:paraId="000000BE">
          <w:pPr>
            <w:keepNext w:val="1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-533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  <w:rtl w:val="0"/>
            </w:rPr>
            <w:t xml:space="preserve">ul. Poznańska 1 B</w:t>
            <w:br w:type="textWrapping"/>
            <w:t xml:space="preserve">62–080 Tarnowo Podgórne Polska</w:t>
          </w:r>
        </w:p>
        <w:p w:rsidR="00000000" w:rsidDel="00000000" w:rsidP="00000000" w:rsidRDefault="00000000" w:rsidRPr="00000000" w14:paraId="000000BF">
          <w:pPr>
            <w:keepNext w:val="1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-533" w:hanging="142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  <w:rtl w:val="0"/>
            </w:rPr>
            <w:t xml:space="preserve"> Tel.: +48 61 81 15 196 Fax: +48 61 8115 197</w:t>
          </w:r>
        </w:p>
        <w:p w:rsidR="00000000" w:rsidDel="00000000" w:rsidP="00000000" w:rsidRDefault="00000000" w:rsidRPr="00000000" w14:paraId="000000C0">
          <w:pPr>
            <w:rPr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sz w:val="18"/>
              <w:szCs w:val="18"/>
              <w:rtl w:val="0"/>
            </w:rPr>
            <w:t xml:space="preserve">NIP: 777–24–19–808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C1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153"/>
              <w:tab w:val="right" w:leader="none" w:pos="8306"/>
            </w:tabs>
            <w:rPr>
              <w:rFonts w:ascii="Arial" w:cs="Arial" w:eastAsia="Arial" w:hAnsi="Arial"/>
              <w:color w:val="000000"/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sz w:val="18"/>
              <w:szCs w:val="18"/>
              <w:rtl w:val="0"/>
            </w:rPr>
            <w:t xml:space="preserve">E–mail: Polska@JohnDeere.com</w:t>
          </w:r>
        </w:p>
        <w:p w:rsidR="00000000" w:rsidDel="00000000" w:rsidP="00000000" w:rsidRDefault="00000000" w:rsidRPr="00000000" w14:paraId="000000C2">
          <w:pPr>
            <w:ind w:hanging="142"/>
            <w:rPr>
              <w:rFonts w:ascii="Arial" w:cs="Arial" w:eastAsia="Arial" w:hAnsi="Arial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C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153"/>
        <w:tab w:val="right" w:leader="none" w:pos="8306"/>
      </w:tabs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l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</w:pPr>
    <w:rPr>
      <w:rFonts w:ascii="Arial" w:cs="Arial" w:eastAsia="Arial" w:hAnsi="Arial"/>
      <w:b w:val="1"/>
      <w:bCs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1f3863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bCs w:val="1"/>
      <w:sz w:val="26"/>
      <w:szCs w:val="26"/>
    </w:rPr>
  </w:style>
  <w:style w:type="paragraph" w:styleId="Heading5">
    <w:name w:val="heading 5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bCs w:val="1"/>
      <w:sz w:val="22"/>
      <w:szCs w:val="22"/>
    </w:rPr>
  </w:style>
  <w:style w:type="paragraph" w:styleId="Title">
    <w:name w:val="Title"/>
    <w:basedOn w:val="Normal"/>
    <w:next w:val="Normal"/>
    <w:pPr>
      <w:spacing w:after="200" w:before="300" w:lineRule="auto"/>
    </w:pPr>
    <w:rPr>
      <w:sz w:val="48"/>
      <w:szCs w:val="48"/>
    </w:rPr>
  </w:style>
  <w:style w:type="paragraph" w:styleId="Subtitle">
    <w:name w:val="Subtitle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00" w:before="20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bCs w:val="0"/>
      <w:i w:val="0"/>
      <w:iCs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2">
    <w:basedOn w:val="TableNormal"/>
    <w:rPr>
      <w:color w:val="40404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9d08e" w:val="clear"/>
    </w:tc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mailto:justyna.tomczak@dotrelations.pl" TargetMode="External"/><Relationship Id="rId10" Type="http://schemas.openxmlformats.org/officeDocument/2006/relationships/hyperlink" Target="mailto:BialasBartosz@JohnDeere.com" TargetMode="External"/><Relationship Id="rId13" Type="http://schemas.openxmlformats.org/officeDocument/2006/relationships/footer" Target="footer1.xml"/><Relationship Id="rId12" Type="http://schemas.openxmlformats.org/officeDocument/2006/relationships/header" Target="head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4.png"/><Relationship Id="rId8" Type="http://schemas.openxmlformats.org/officeDocument/2006/relationships/image" Target="media/image1.png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wwNy3lMNxHqJgPFQXHrS9RYr0hA==">CgMxLjAaJgoBMBIhCh8IB0IbCgdWZXJkYW5hEhBBcmlhbCBVbmljb2RlIE1TGiYKATESIQofCAdCGwoHVmVyZGFuYRIQQXJpYWwgVW5pY29kZSBNUxomCgEyEiEKHwgHQhsKB1ZlcmRhbmESEEFyaWFsIFVuaWNvZGUgTVMaJgoBMxIhCh8IB0IbCgdWZXJkYW5hEhBBcmlhbCBVbmljb2RlIE1TOAByITFFQmh0MG43Z1ZSSmpWV0JjNml3WTNJNEwxNW12UnJfZA==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