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2">
      <w:pPr>
        <w:spacing w:line="276" w:lineRule="auto"/>
        <w:jc w:val="both"/>
        <w:rPr>
          <w:rFonts w:ascii="Verdana" w:cs="Verdana" w:eastAsia="Verdana" w:hAnsi="Verdana"/>
          <w:b w:val="1"/>
          <w:bCs w:val="1"/>
          <w:color w:val="008000"/>
          <w:sz w:val="24"/>
          <w:szCs w:val="24"/>
        </w:rPr>
      </w:pPr>
      <w:r w:rsidDel="00000000" w:rsidR="00000000" w:rsidRPr="00000000">
        <w:rPr>
          <w:rFonts w:ascii="Verdana" w:cs="Verdana" w:eastAsia="Verdana" w:hAnsi="Verdana"/>
          <w:b w:val="1"/>
          <w:bCs w:val="1"/>
          <w:color w:val="008000"/>
          <w:sz w:val="24"/>
          <w:szCs w:val="24"/>
          <w:rtl w:val="0"/>
        </w:rPr>
        <w:t xml:space="preserve">John Deere wprowadza zaktualizowane modele ciągników 8R, 8RT i 8RX w zakresie mocy 280–410 KM</w:t>
      </w:r>
    </w:p>
    <w:p w:rsidR="00000000" w:rsidDel="00000000" w:rsidP="00000000" w:rsidRDefault="00000000" w:rsidRPr="00000000" w14:paraId="00000003">
      <w:pPr>
        <w:spacing w:line="276" w:lineRule="auto"/>
        <w:jc w:val="both"/>
        <w:rPr>
          <w:rFonts w:ascii="Verdana" w:cs="Verdana" w:eastAsia="Verdana" w:hAnsi="Verdana"/>
          <w:b w:val="1"/>
          <w:bCs w:val="1"/>
          <w:color w:val="008000"/>
          <w:sz w:val="24"/>
          <w:szCs w:val="24"/>
        </w:rPr>
      </w:pPr>
      <w:r w:rsidDel="00000000" w:rsidR="00000000" w:rsidRPr="00000000">
        <w:rPr>
          <w:rtl w:val="0"/>
        </w:rPr>
      </w:r>
    </w:p>
    <w:p w:rsidR="00000000" w:rsidDel="00000000" w:rsidP="00000000" w:rsidRDefault="00000000" w:rsidRPr="00000000" w14:paraId="00000004">
      <w:pPr>
        <w:spacing w:line="276" w:lineRule="auto"/>
        <w:ind w:left="0" w:firstLine="0"/>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Zwiększony komfort kabiny, poprawiona wydajność układu napędowego oraz zaawansowane funkcje rolnictwa precyzyjnego</w:t>
      </w:r>
    </w:p>
    <w:p w:rsidR="00000000" w:rsidDel="00000000" w:rsidP="00000000" w:rsidRDefault="00000000" w:rsidRPr="00000000" w14:paraId="00000005">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6">
      <w:pPr>
        <w:spacing w:line="276" w:lineRule="auto"/>
        <w:jc w:val="both"/>
        <w:rPr>
          <w:rFonts w:ascii="Verdana" w:cs="Verdana" w:eastAsia="Verdana" w:hAnsi="Verdana"/>
        </w:rPr>
      </w:pPr>
      <w:r w:rsidDel="00000000" w:rsidR="00000000" w:rsidRPr="00000000">
        <w:rPr>
          <w:rFonts w:ascii="Verdana" w:cs="Verdana" w:eastAsia="Verdana" w:hAnsi="Verdana"/>
          <w:i w:val="1"/>
          <w:iCs w:val="1"/>
          <w:rtl w:val="0"/>
        </w:rPr>
        <w:t xml:space="preserve">Walldorf, Niemcy, 8 czerwca 2026 r.</w:t>
      </w:r>
      <w:r w:rsidDel="00000000" w:rsidR="00000000" w:rsidRPr="00000000">
        <w:rPr>
          <w:rFonts w:ascii="Verdana" w:cs="Verdana" w:eastAsia="Verdana" w:hAnsi="Verdana"/>
          <w:rtl w:val="0"/>
        </w:rPr>
        <w:t xml:space="preserve"> – John Deere wprowadził nową generację swoich ciągników 8R, 8RT i 8RX, zaprojektowanych w celu zapewnienia wyższej wydajności, większej efektywności oraz lepszej łatwości obsługi w segmencie mocy 280–410 KM. Zaktualizowane modele są dostępne jako ciągniki 8R o mocy od 280 do 410 KM oraz jako modele 8RT i 8RX o mocy od 310 do 410 KM. Zmodernizowane ciągniki łączą wysoką siłę uciągu z ulepszonym komfortem kabiny oraz zaawansowanymi funkcjami rolnictwa precyzyjnego, co czyni je wydajnym i wszechstronnym rozwiązaniem dla wymagających gospodarstw wielkoobszarowych, obejmujących zadania od ciężkich prac uciągowych po zastosowania w częściowym obciążeniu i okazjonalny transport.</w:t>
      </w:r>
    </w:p>
    <w:p w:rsidR="00000000" w:rsidDel="00000000" w:rsidP="00000000" w:rsidRDefault="00000000" w:rsidRPr="00000000" w14:paraId="0000000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9">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Przekształcanie mocy silnika w potencjał wzrostu</w:t>
      </w:r>
    </w:p>
    <w:p w:rsidR="00000000" w:rsidDel="00000000" w:rsidP="00000000" w:rsidRDefault="00000000" w:rsidRPr="00000000" w14:paraId="0000000A">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0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Dzięki nawet o 20% większej sile uciągu* model 8R 410 zapewnia wysoką wydajność w ciężkich zastosowaniach uciągowych, umożliwiając operatorom pracę z szerszymi narzędziami i efektywne pokrycie większego areału. W całym zakresie mocy od 280 do 410 KM silnik PowerTech™ JD9 o pojemności 9,0 l, w połączeniu z szerokim wyborem opcji przekładni, przekształca moc silnika w wydajną i użyteczną trakcję. Zapewnia to rozwijającym się gospodarstwom odpowiednią siłę uciągu potrzebną do zwiększenia powierzchni upraw przy użyciu jednego ciągnika 8R, bez konieczności natychmiastowego dodawania kolejnej maszyny.</w:t>
      </w:r>
    </w:p>
    <w:p w:rsidR="00000000" w:rsidDel="00000000" w:rsidP="00000000" w:rsidRDefault="00000000" w:rsidRPr="00000000" w14:paraId="0000000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0E">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Kabina CommandView™ 4: komfort spotyka się z kontrolą</w:t>
      </w:r>
    </w:p>
    <w:p w:rsidR="00000000" w:rsidDel="00000000" w:rsidP="00000000" w:rsidRDefault="00000000" w:rsidRPr="00000000" w14:paraId="0000000F">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0">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Komfort operatora i intuicyjna obsługa stanowią kluczowe elementy nowego projektu serii 8. Zaktualizowana kabina CommandView™ 4 wprowadza szereg ulepszeń mających na celu ograniczenie zmęczenia i uproszczenie codziennej pracy. Nowe funkcje obejmują technologię miękkiego domykania drzwi, uruchamianie przyciskiem z zabezpieczeniem kodem PIN, wycieraczkę o kącie pracy 320° oraz bezprzewodowe ładowanie telefonu.</w:t>
      </w:r>
    </w:p>
    <w:p w:rsidR="00000000" w:rsidDel="00000000" w:rsidP="00000000" w:rsidRDefault="00000000" w:rsidRPr="00000000" w14:paraId="0000001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2">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Przeprojektowany podłokietnik CommandARM™ integruje system CommandX™ Plus lub CommandX™ Pro, dostępny dla przekładni e23™, AutoPowr™ lub eAutoPowr™ (dla modeli 370 i 410). Standardowy wyświetlacz komfortu umożliwia operatorom zapisywanie i przywoływanie spersonalizowanych ustawień pozycji siedzenia, klimatyzacji oraz systemu infotainment. Fotel nowej generacji oferuje elektroniczne sterowanie zarówno fotelem, jak i CommandARM™. W modelach 8RX nowa kabina CommandView™ 4 Plus eliminuje prawą konsolę, zwiększając przestrzeń na nogi o 15% oraz poprawiając boczną widoczność narzędzia o 20%.</w:t>
      </w:r>
    </w:p>
    <w:p w:rsidR="00000000" w:rsidDel="00000000" w:rsidP="00000000" w:rsidRDefault="00000000" w:rsidRPr="00000000" w14:paraId="0000001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4">
      <w:pPr>
        <w:spacing w:line="276"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iCs w:val="1"/>
          <w:rtl w:val="0"/>
        </w:rPr>
        <w:t xml:space="preserve">Podczas opracowywania nowej kabiny serii 8 świadomie umieściliśmy operatora oraz potrzeby dużych gospodarstw w centrum każdej decyzji </w:t>
      </w:r>
      <w:r w:rsidDel="00000000" w:rsidR="00000000" w:rsidRPr="00000000">
        <w:rPr>
          <w:rFonts w:ascii="Verdana" w:cs="Verdana" w:eastAsia="Verdana" w:hAnsi="Verdana"/>
          <w:rtl w:val="0"/>
        </w:rPr>
        <w:t xml:space="preserve">– powiedział Marcus Luchmann, Go to Market Manager Europe &amp; CIS dla ciągników powyżej 150 PS w John Deere. –  U</w:t>
      </w:r>
      <w:r w:rsidDel="00000000" w:rsidR="00000000" w:rsidRPr="00000000">
        <w:rPr>
          <w:rFonts w:ascii="Verdana" w:cs="Verdana" w:eastAsia="Verdana" w:hAnsi="Verdana"/>
          <w:i w:val="1"/>
          <w:iCs w:val="1"/>
          <w:rtl w:val="0"/>
        </w:rPr>
        <w:t xml:space="preserve">jednolicona koncepcja obsługi zarówno interfejsu użytkownika, jak i technologii rolnictwa precyzyjnego – od ciągników 6M po wysokowydajne modele 8R i dalej – w połączeniu z możliwością przenoszenia ustawień między maszynami, umożliwia operatorom łatwe przełączanie się między ciągnikami bez konieczności ponownego szkolenia. Jednocześnie właściciele gospodarstw mogą efektywniej przypisywać odpowiedni ciągnik do każdego zadania.</w:t>
      </w:r>
    </w:p>
    <w:p w:rsidR="00000000" w:rsidDel="00000000" w:rsidP="00000000" w:rsidRDefault="00000000" w:rsidRPr="00000000" w14:paraId="00000015">
      <w:pPr>
        <w:spacing w:line="276" w:lineRule="auto"/>
        <w:jc w:val="both"/>
        <w:rPr>
          <w:rFonts w:ascii="Verdana" w:cs="Verdana" w:eastAsia="Verdana" w:hAnsi="Verdana"/>
          <w:i w:val="1"/>
          <w:iCs w:val="1"/>
        </w:rPr>
      </w:pPr>
      <w:r w:rsidDel="00000000" w:rsidR="00000000" w:rsidRPr="00000000">
        <w:rPr>
          <w:rtl w:val="0"/>
        </w:rPr>
      </w:r>
    </w:p>
    <w:p w:rsidR="00000000" w:rsidDel="00000000" w:rsidP="00000000" w:rsidRDefault="00000000" w:rsidRPr="00000000" w14:paraId="0000001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7">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Zaprojektowane do wydajnego siewu i pracy mieszanej</w:t>
      </w:r>
    </w:p>
    <w:p w:rsidR="00000000" w:rsidDel="00000000" w:rsidP="00000000" w:rsidRDefault="00000000" w:rsidRPr="00000000" w14:paraId="00000018">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1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Siew stawia przed ciągnikiem szczególne wymagania: efektywną pracę przy częściowym obciążeniu, precyzyjne sterowanie oraz minimalny wpływ na glebę. Nowa seria 8 została zaprojektowana tak, aby sprostać tym wymaganiom w zrównoważony sposób.</w:t>
      </w:r>
    </w:p>
    <w:p w:rsidR="00000000" w:rsidDel="00000000" w:rsidP="00000000" w:rsidRDefault="00000000" w:rsidRPr="00000000" w14:paraId="0000001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B">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Niezależne testy wykazują nawet o 35%** wyższą wydajność w zastosowaniach częściowego obciążenia i pracy mieszanej, umożliwiając większą produktywność oraz efektywne wykorzystanie szerszych narzędzi. Dzięki wydajnemu układowi napędowemu i korzystnemu rozkładowi masy ciągnik może ekonomicznie obsługiwać duże siewniki, często bez potrzeby dodatkowego balastowania. System Intelligent Power Management (IPM) zapewnia dostarczenie dokładnie takiej mocy, jaka jest potrzebna, maksymalizując efektywność, gdy pełna moc nie jest wymagana. System centralnego pompowania opon (CTIS) – lub czterogąsienicowa konfiguracja 8RX – dodatkowo minimalizuje nacisk na glebę, pomagając chronić jej strukturę i potencjał plonowania. Zintegrowane rozwiązania rolnictwa precyzyjnego zapewniają dokładność na poziomie centymetrów, a nowy system Reactive Command Steering gwarantuje stabilne, intuicyjne i mało stresujące prowadzenie ciągnika podczas długich dni siewnych oraz ułatwia przejazdy między polami.</w:t>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E">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Wszechstronna wydajność w polu i na drodze</w:t>
      </w:r>
    </w:p>
    <w:p w:rsidR="00000000" w:rsidDel="00000000" w:rsidP="00000000" w:rsidRDefault="00000000" w:rsidRPr="00000000" w14:paraId="0000001F">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0">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Nowoczesne ciągniki muszą sprawdzać się w szerokim zakresie zastosowań. Ciągnik serii 8 został zaprojektowany jako wszechstronna maszyna dla dużych gospodarstw, zapewniająca wysoką wydajność w ciężkich pracach uciągowych, zastosowaniach z WOM oraz w transporcie.</w:t>
      </w:r>
    </w:p>
    <w:p w:rsidR="00000000" w:rsidDel="00000000" w:rsidP="00000000" w:rsidRDefault="00000000" w:rsidRPr="00000000" w14:paraId="00000021">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2">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Przekładnia eAutoPowr™ zapewnia płynne, bezstopniowe przyspieszanie oraz umożliwia transport z prędkością 50 km/h przy niskim poziomie 1 150 obr./min, poprawiając efektywność paliwową i komfort. Przy niskich prędkościach (do 5 km/h) układ napędowy działa w pełni elektrycznie, oferując precyzyjną kontrolę i maksymalny moment obrotowy dla wymagających zadań, takich jak ubijanie kiszonki lub intensywna praca WOM. System Reactive Command Steering zapewnia charakterystykę sterowania podobną do samochodowej, z regulowaną funkcją powrotu do pozycji centralnej, poprawiając stabilność jazdy na wprost na drodze. Dodatkowo zmienne przełożenie układu kierowniczego w zależności od prędkości ciągnika zmniejsza wysiłek potrzebny do kierowania. Ulepszony tylny podnośnik, teraz z aktywną siłą docisku, wspiera specjalistyczne zadania, takie jak zagęszczanie kiszonki lub kontrolowane zagłębianie narzędzi w twardych glebach.</w:t>
      </w:r>
    </w:p>
    <w:p w:rsidR="00000000" w:rsidDel="00000000" w:rsidP="00000000" w:rsidRDefault="00000000" w:rsidRPr="00000000" w14:paraId="00000023">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5">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Gotowe na prowadzenie dziś i autonomię jutro</w:t>
      </w:r>
    </w:p>
    <w:p w:rsidR="00000000" w:rsidDel="00000000" w:rsidP="00000000" w:rsidRDefault="00000000" w:rsidRPr="00000000" w14:paraId="0000002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Każdy ciągnik 8R, 8RT i 8RX opuszcza fabrykę przygotowany do rolnictwa precyzyjnego, wyposażony w zintegrowaną technologię odbiornika, wyświetlacz G5Plus CommandCenter™ oraz łączność JDLink™. Zadania polowe, w tym ustawienia maszyny, linie prowadzenia i mapy aplikacyjne – przygotowane z wyprzedzeniem w funkcji AutoStart w John Deere Operations Center™ – są przesyłane bezprzewodowo do maszyny i uruchamiane automatycznie po przekroczeniu granicy pola.</w:t>
      </w:r>
    </w:p>
    <w:p w:rsidR="00000000" w:rsidDel="00000000" w:rsidP="00000000" w:rsidRDefault="00000000" w:rsidRPr="00000000" w14:paraId="0000002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9">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Wszystkie modele serii 8 oferują zaawansowane funkcje precyzyjne, w tym funkcje autonomii nadzorowanej, takie jak AutoTrac™ Turn Automation, AutoPath™ oraz sterowanie zmienną dawką i głębokością. Pasywne prowadzenie narzędzia, również podczas jazdy wstecz, umożliwia precyzyjną pracę nawet z szerokimi lub złożonymi narzędziami. Bezprzewodowa synchronizacja danych z John Deere Operations Center™ eliminuje konieczność ręcznego przesyłania danych, a współdzielenie danych w polu pozwala na płynną współpracę wielu maszyn. Dodatkowo nowe ciągniki serii 8 są przygotowane do doposażenia w technologie autonomiczne John Deere.</w:t>
      </w:r>
    </w:p>
    <w:p w:rsidR="00000000" w:rsidDel="00000000" w:rsidP="00000000" w:rsidRDefault="00000000" w:rsidRPr="00000000" w14:paraId="0000002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B">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2C">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Funkcjonalny design wspierający wydajność</w:t>
      </w:r>
    </w:p>
    <w:p w:rsidR="00000000" w:rsidDel="00000000" w:rsidP="00000000" w:rsidRDefault="00000000" w:rsidRPr="00000000" w14:paraId="0000002D">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2E">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Zaktualizowany wygląd zewnętrzny serii 8 odzwierciedla jej możliwości techniczne. Wąska rama silnika przyczynia się do doskonałej zwrotności oraz promienia skrętu wynoszącego 5,7 m. Zintegrowana przednia oś ILS stanowi zarówno wyróżniający element wizualny, jak i funkcjonalny, umożliwiając zmniejszenie liczby przejazdów na uwrociach i przejazdów równoległych w polu. Wąska konstrukcja „o talii osy” zapewnia doskonałą widoczność przedniej osi, ścieżek technologicznych, przedniego podnośnika oraz skrzyżowań drogowych.</w:t>
      </w:r>
    </w:p>
    <w:p w:rsidR="00000000" w:rsidDel="00000000" w:rsidP="00000000" w:rsidRDefault="00000000" w:rsidRPr="00000000" w14:paraId="0000002F">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0">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1">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Zbudowane z myślą o gotowości do pracy i łatwej konserwacji</w:t>
      </w:r>
    </w:p>
    <w:p w:rsidR="00000000" w:rsidDel="00000000" w:rsidP="00000000" w:rsidRDefault="00000000" w:rsidRPr="00000000" w14:paraId="00000032">
      <w:pPr>
        <w:spacing w:line="276" w:lineRule="auto"/>
        <w:jc w:val="both"/>
        <w:rPr>
          <w:rFonts w:ascii="Verdana" w:cs="Verdana" w:eastAsia="Verdana" w:hAnsi="Verdana"/>
          <w:b w:val="1"/>
          <w:bCs w:val="1"/>
          <w:sz w:val="22"/>
          <w:szCs w:val="22"/>
        </w:rPr>
      </w:pPr>
      <w:r w:rsidDel="00000000" w:rsidR="00000000" w:rsidRPr="00000000">
        <w:rPr>
          <w:rtl w:val="0"/>
        </w:rPr>
      </w:r>
    </w:p>
    <w:p w:rsidR="00000000" w:rsidDel="00000000" w:rsidP="00000000" w:rsidRDefault="00000000" w:rsidRPr="00000000" w14:paraId="00000033">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Łatwość konserwacji była jednym z kluczowych aspektów podczas opracowywania nowej serii 8. Codzienne kontrole serwisowe można wykonywać z poziomu gruntu, z łatwym dostępem do głównych punktów obsługi. Czujniki poziomu płynów i ograniczenia przepływu powietrza dostarczają alertów serwisowych na wyświetlaczu G5Plus.</w:t>
      </w:r>
    </w:p>
    <w:p w:rsidR="00000000" w:rsidDel="00000000" w:rsidP="00000000" w:rsidRDefault="00000000" w:rsidRPr="00000000" w14:paraId="00000034">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5">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Układ zasysania powietrza silnika wykorzystuje efekt Venturiego, aby utrzymać filtr powietrza w czystości przez dłuższy czas, wydłużając okresy między czynnościami serwisowymi. Dodatkowe cechy obejmują przekładnię eAutoPowr™ z napędem elektrycznym zamiast podatnej na zużycie jednostki hydrostatycznej oraz jednoliniowy system CTIS z większymi uszczelnieniami, ograniczający ryzyko uszkodzeń.</w:t>
      </w:r>
    </w:p>
    <w:p w:rsidR="00000000" w:rsidDel="00000000" w:rsidP="00000000" w:rsidRDefault="00000000" w:rsidRPr="00000000" w14:paraId="00000036">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7">
      <w:pPr>
        <w:spacing w:line="276" w:lineRule="auto"/>
        <w:jc w:val="both"/>
        <w:rPr>
          <w:rFonts w:ascii="Verdana" w:cs="Verdana" w:eastAsia="Verdana" w:hAnsi="Verdana"/>
        </w:rPr>
      </w:pPr>
      <w:r w:rsidDel="00000000" w:rsidR="00000000" w:rsidRPr="00000000">
        <w:rPr>
          <w:rFonts w:ascii="Verdana" w:cs="Verdana" w:eastAsia="Verdana" w:hAnsi="Verdana"/>
          <w:rtl w:val="0"/>
        </w:rPr>
        <w:t xml:space="preserve">Nowa generacja magistrali maszyny zapewnia dostęp do nawet 2 000 punktów danych diagnostycznych, wspierając szybszą identyfikację usterek i reakcję serwisową, a także ulepszone funkcje Expert Alerts. Funkcja Remote Display Control umożliwia także wprowadzanie ustawień z urządzenia mobilnego bezpośrednio na wyświetlaczu G5 CommandCenter™.</w:t>
      </w:r>
    </w:p>
    <w:p w:rsidR="00000000" w:rsidDel="00000000" w:rsidP="00000000" w:rsidRDefault="00000000" w:rsidRPr="00000000" w14:paraId="0000003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9">
      <w:pPr>
        <w:spacing w:line="276" w:lineRule="auto"/>
        <w:jc w:val="both"/>
        <w:rPr>
          <w:rFonts w:ascii="Verdana" w:cs="Verdana" w:eastAsia="Verdana" w:hAnsi="Verdana"/>
          <w:i w:val="1"/>
          <w:iCs w:val="1"/>
        </w:rPr>
      </w:pPr>
      <w:r w:rsidDel="00000000" w:rsidR="00000000" w:rsidRPr="00000000">
        <w:rPr>
          <w:rFonts w:ascii="Verdana" w:cs="Verdana" w:eastAsia="Verdana" w:hAnsi="Verdana"/>
          <w:rtl w:val="0"/>
        </w:rPr>
        <w:t xml:space="preserve">–  </w:t>
      </w:r>
      <w:r w:rsidDel="00000000" w:rsidR="00000000" w:rsidRPr="00000000">
        <w:rPr>
          <w:rFonts w:ascii="Verdana" w:cs="Verdana" w:eastAsia="Verdana" w:hAnsi="Verdana"/>
          <w:i w:val="1"/>
          <w:iCs w:val="1"/>
          <w:rtl w:val="0"/>
        </w:rPr>
        <w:t xml:space="preserve">Nowa seria 8 została zaprojektowana tak, aby zapewniać wymierne korzyści w codziennej pracy gospodarstwa</w:t>
      </w:r>
      <w:r w:rsidDel="00000000" w:rsidR="00000000" w:rsidRPr="00000000">
        <w:rPr>
          <w:rFonts w:ascii="Verdana" w:cs="Verdana" w:eastAsia="Verdana" w:hAnsi="Verdana"/>
          <w:rtl w:val="0"/>
        </w:rPr>
        <w:t xml:space="preserve"> – podsumował Marcus Luchmann. –  </w:t>
      </w:r>
      <w:r w:rsidDel="00000000" w:rsidR="00000000" w:rsidRPr="00000000">
        <w:rPr>
          <w:rFonts w:ascii="Verdana" w:cs="Verdana" w:eastAsia="Verdana" w:hAnsi="Verdana"/>
          <w:i w:val="1"/>
          <w:iCs w:val="1"/>
          <w:rtl w:val="0"/>
        </w:rPr>
        <w:t xml:space="preserve">Od zwiększonej użytecznej mocy w modelach 8R High‑Horsepower do wymagających prac uprawowych, po wysoką efektywność w zastosowaniach częściowego obciążenia, takich jak siew z wykorzystaniem modelu 8R 410 eAutoPowr™ – gama ta została stworzona z myślą o stałej wydajności. W połączeniu z zaawansowaną technologią rolnictwa precyzyjnego John Deere dostępną w całej serii, ciągniki te pomagają dużym gospodarstwom pracować bardziej efektywnie, zwiększać areał bez konieczności dodawania maszyn oraz zarządzać istniejącymi gruntami z większą precyzją.</w:t>
      </w:r>
    </w:p>
    <w:p w:rsidR="00000000" w:rsidDel="00000000" w:rsidP="00000000" w:rsidRDefault="00000000" w:rsidRPr="00000000" w14:paraId="0000003A">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B">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3C">
      <w:pPr>
        <w:spacing w:line="276" w:lineRule="auto"/>
        <w:jc w:val="both"/>
        <w:rPr>
          <w:rFonts w:ascii="Verdana" w:cs="Verdana" w:eastAsia="Verdana" w:hAnsi="Verdana"/>
          <w:b w:val="1"/>
          <w:bCs w:val="1"/>
          <w:sz w:val="22"/>
          <w:szCs w:val="22"/>
        </w:rPr>
      </w:pPr>
      <w:r w:rsidDel="00000000" w:rsidR="00000000" w:rsidRPr="00000000">
        <w:rPr>
          <w:rFonts w:ascii="Verdana" w:cs="Verdana" w:eastAsia="Verdana" w:hAnsi="Verdana"/>
          <w:b w:val="1"/>
          <w:bCs w:val="1"/>
          <w:sz w:val="22"/>
          <w:szCs w:val="22"/>
          <w:rtl w:val="0"/>
        </w:rPr>
        <w:t xml:space="preserve">Specyfikacja techniczna – seria 8</w:t>
      </w:r>
    </w:p>
    <w:p w:rsidR="00000000" w:rsidDel="00000000" w:rsidP="00000000" w:rsidRDefault="00000000" w:rsidRPr="00000000" w14:paraId="0000003D">
      <w:pPr>
        <w:spacing w:after="120" w:lineRule="auto"/>
        <w:rPr>
          <w:rFonts w:ascii="Verdana" w:cs="Verdana" w:eastAsia="Verdana" w:hAnsi="Verdana"/>
          <w:b w:val="1"/>
          <w:bCs w:val="1"/>
          <w:sz w:val="24"/>
          <w:szCs w:val="24"/>
        </w:rPr>
      </w:pPr>
      <w:r w:rsidDel="00000000" w:rsidR="00000000" w:rsidRPr="00000000">
        <w:rPr>
          <w:rtl w:val="0"/>
        </w:rPr>
      </w:r>
    </w:p>
    <w:tbl>
      <w:tblPr>
        <w:tblStyle w:val="Table1"/>
        <w:tblW w:w="8667.0" w:type="dxa"/>
        <w:jc w:val="left"/>
        <w:tblLayout w:type="fixed"/>
        <w:tblLook w:val="0400"/>
      </w:tblPr>
      <w:tblGrid>
        <w:gridCol w:w="1655"/>
        <w:gridCol w:w="1111"/>
        <w:gridCol w:w="1475.25"/>
        <w:gridCol w:w="1475.25"/>
        <w:gridCol w:w="1475.25"/>
        <w:gridCol w:w="1475.25"/>
        <w:tblGridChange w:id="0">
          <w:tblGrid>
            <w:gridCol w:w="1655"/>
            <w:gridCol w:w="1111"/>
            <w:gridCol w:w="1475.25"/>
            <w:gridCol w:w="1475.25"/>
            <w:gridCol w:w="1475.25"/>
            <w:gridCol w:w="1475.25"/>
          </w:tblGrid>
        </w:tblGridChange>
      </w:tblGrid>
      <w:tr>
        <w:trPr>
          <w:cantSplit w:val="0"/>
          <w:tblHeader w:val="0"/>
        </w:trPr>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3E">
            <w:pPr>
              <w:rPr>
                <w:rFonts w:ascii="Verdana" w:cs="Verdana" w:eastAsia="Verdana" w:hAnsi="Verdana"/>
                <w:b w:val="1"/>
                <w:bCs w:val="1"/>
              </w:rPr>
            </w:pPr>
            <w:r w:rsidDel="00000000" w:rsidR="00000000" w:rsidRPr="00000000">
              <w:rPr>
                <w:rFonts w:ascii="Verdana" w:cs="Verdana" w:eastAsia="Verdana" w:hAnsi="Verdana"/>
                <w:b w:val="1"/>
                <w:bCs w:val="1"/>
                <w:rtl w:val="0"/>
              </w:rPr>
              <w:t xml:space="preserve">Specyfikacja</w:t>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3F">
            <w:pPr>
              <w:jc w:val="center"/>
              <w:rPr>
                <w:rFonts w:ascii="Verdana" w:cs="Verdana" w:eastAsia="Verdana" w:hAnsi="Verdana"/>
                <w:b w:val="1"/>
                <w:bCs w:val="1"/>
              </w:rPr>
            </w:pPr>
            <w:r w:rsidDel="00000000" w:rsidR="00000000" w:rsidRPr="00000000">
              <w:rPr>
                <w:rFonts w:ascii="Verdana" w:cs="Verdana" w:eastAsia="Verdana" w:hAnsi="Verdana"/>
                <w:b w:val="1"/>
                <w:bCs w:val="1"/>
                <w:rtl w:val="0"/>
              </w:rPr>
              <w:t xml:space="preserve">8R 280</w:t>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40">
            <w:pPr>
              <w:jc w:val="center"/>
              <w:rPr>
                <w:rFonts w:ascii="Verdana" w:cs="Verdana" w:eastAsia="Verdana" w:hAnsi="Verdana"/>
                <w:b w:val="1"/>
                <w:bCs w:val="1"/>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41">
            <w:pPr>
              <w:jc w:val="center"/>
              <w:rPr>
                <w:rFonts w:ascii="Verdana" w:cs="Verdana" w:eastAsia="Verdana" w:hAnsi="Verdana"/>
                <w:b w:val="1"/>
                <w:bCs w:val="1"/>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42">
            <w:pPr>
              <w:jc w:val="center"/>
              <w:rPr>
                <w:rFonts w:ascii="Verdana" w:cs="Verdana" w:eastAsia="Verdana" w:hAnsi="Verdana"/>
                <w:b w:val="1"/>
                <w:bCs w:val="1"/>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shd w:fill="f5f5f5" w:val="clear"/>
            <w:vAlign w:val="center"/>
          </w:tcPr>
          <w:p w:rsidR="00000000" w:rsidDel="00000000" w:rsidP="00000000" w:rsidRDefault="00000000" w:rsidRPr="00000000" w14:paraId="00000043">
            <w:pPr>
              <w:jc w:val="center"/>
              <w:rPr>
                <w:rFonts w:ascii="Verdana" w:cs="Verdana" w:eastAsia="Verdana" w:hAnsi="Verdana"/>
                <w:b w:val="1"/>
                <w:bCs w:val="1"/>
              </w:rPr>
            </w:pP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4">
            <w:pPr>
              <w:rPr>
                <w:rFonts w:ascii="Verdana" w:cs="Verdana" w:eastAsia="Verdana" w:hAnsi="Verdana"/>
                <w:b w:val="1"/>
                <w:bCs w:val="1"/>
              </w:rPr>
            </w:pPr>
            <w:r w:rsidDel="00000000" w:rsidR="00000000" w:rsidRPr="00000000">
              <w:rPr>
                <w:rFonts w:ascii="Verdana" w:cs="Verdana" w:eastAsia="Verdana" w:hAnsi="Verdana"/>
                <w:rtl w:val="0"/>
              </w:rPr>
              <w:t xml:space="preserve">Silnik</w:t>
            </w:r>
            <w:r w:rsidDel="00000000" w:rsidR="00000000" w:rsidRPr="00000000">
              <w:rPr>
                <w:rtl w:val="0"/>
              </w:rPr>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5">
            <w:pPr>
              <w:jc w:val="center"/>
              <w:rPr>
                <w:rFonts w:ascii="Verdana" w:cs="Verdana" w:eastAsia="Verdana" w:hAnsi="Verdana"/>
              </w:rPr>
            </w:pPr>
            <w:r w:rsidDel="00000000" w:rsidR="00000000" w:rsidRPr="00000000">
              <w:rPr>
                <w:rFonts w:ascii="Verdana" w:cs="Verdana" w:eastAsia="Verdana" w:hAnsi="Verdana"/>
                <w:rtl w:val="0"/>
              </w:rPr>
              <w:t xml:space="preserve">9.0 l John Deere JD9</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A">
            <w:pPr>
              <w:rPr>
                <w:rFonts w:ascii="Verdana" w:cs="Verdana" w:eastAsia="Verdana" w:hAnsi="Verdana"/>
              </w:rPr>
            </w:pPr>
            <w:r w:rsidDel="00000000" w:rsidR="00000000" w:rsidRPr="00000000">
              <w:rPr>
                <w:rFonts w:ascii="Verdana" w:cs="Verdana" w:eastAsia="Verdana" w:hAnsi="Verdana"/>
                <w:rtl w:val="0"/>
              </w:rPr>
              <w:t xml:space="preserve">Moc znamionowa, KM</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B">
            <w:pPr>
              <w:jc w:val="center"/>
              <w:rPr>
                <w:rFonts w:ascii="Verdana" w:cs="Verdana" w:eastAsia="Verdana" w:hAnsi="Verdana"/>
              </w:rPr>
            </w:pPr>
            <w:r w:rsidDel="00000000" w:rsidR="00000000" w:rsidRPr="00000000">
              <w:rPr>
                <w:rFonts w:ascii="Verdana" w:cs="Verdana" w:eastAsia="Verdana" w:hAnsi="Verdana"/>
                <w:rtl w:val="0"/>
              </w:rPr>
              <w:t xml:space="preserve">280</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C">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D">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E">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4F">
            <w:pPr>
              <w:jc w:val="center"/>
              <w:rPr>
                <w:rFonts w:ascii="Verdana" w:cs="Verdana" w:eastAsia="Verdana" w:hAnsi="Verdana"/>
              </w:rPr>
            </w:pP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0">
            <w:pPr>
              <w:rPr>
                <w:rFonts w:ascii="Verdana" w:cs="Verdana" w:eastAsia="Verdana" w:hAnsi="Verdana"/>
              </w:rPr>
            </w:pPr>
            <w:r w:rsidDel="00000000" w:rsidR="00000000" w:rsidRPr="00000000">
              <w:rPr>
                <w:rFonts w:ascii="Verdana" w:cs="Verdana" w:eastAsia="Verdana" w:hAnsi="Verdana"/>
                <w:rtl w:val="0"/>
              </w:rPr>
              <w:t xml:space="preserve">Maks. moc z IPM, KM</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1">
            <w:pPr>
              <w:jc w:val="center"/>
              <w:rPr>
                <w:rFonts w:ascii="Verdana" w:cs="Verdana" w:eastAsia="Verdana" w:hAnsi="Verdana"/>
              </w:rPr>
            </w:pPr>
            <w:r w:rsidDel="00000000" w:rsidR="00000000" w:rsidRPr="00000000">
              <w:rPr>
                <w:rFonts w:ascii="Verdana" w:cs="Verdana" w:eastAsia="Verdana" w:hAnsi="Verdana"/>
                <w:rtl w:val="0"/>
              </w:rPr>
              <w:t xml:space="preserve">326</w:t>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2">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3">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4">
            <w:pPr>
              <w:jc w:val="center"/>
              <w:rPr>
                <w:rFonts w:ascii="Verdana" w:cs="Verdana" w:eastAsia="Verdana" w:hAnsi="Verdana"/>
              </w:rPr>
            </w:pPr>
            <w:r w:rsidDel="00000000" w:rsidR="00000000" w:rsidRPr="00000000">
              <w:rPr>
                <w:rtl w:val="0"/>
              </w:rPr>
            </w:r>
          </w:p>
        </w:tc>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5">
            <w:pPr>
              <w:jc w:val="center"/>
              <w:rPr>
                <w:rFonts w:ascii="Verdana" w:cs="Verdana" w:eastAsia="Verdana" w:hAnsi="Verdana"/>
              </w:rPr>
            </w:pP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6">
            <w:pPr>
              <w:rPr>
                <w:rFonts w:ascii="Verdana" w:cs="Verdana" w:eastAsia="Verdana" w:hAnsi="Verdana"/>
              </w:rPr>
            </w:pPr>
            <w:r w:rsidDel="00000000" w:rsidR="00000000" w:rsidRPr="00000000">
              <w:rPr>
                <w:rFonts w:ascii="Verdana" w:cs="Verdana" w:eastAsia="Verdana" w:hAnsi="Verdana"/>
                <w:rtl w:val="0"/>
              </w:rPr>
              <w:t xml:space="preserve">Średnia masa transportowa, kg</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7">
            <w:pPr>
              <w:jc w:val="center"/>
              <w:rPr>
                <w:rFonts w:ascii="Verdana" w:cs="Verdana" w:eastAsia="Verdana" w:hAnsi="Verdana"/>
              </w:rPr>
            </w:pPr>
            <w:r w:rsidDel="00000000" w:rsidR="00000000" w:rsidRPr="00000000">
              <w:rPr>
                <w:rFonts w:ascii="Verdana" w:cs="Verdana" w:eastAsia="Verdana" w:hAnsi="Verdana"/>
                <w:rtl w:val="0"/>
              </w:rPr>
              <w:t xml:space="preserve">13,400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C">
            <w:pPr>
              <w:rPr>
                <w:rFonts w:ascii="Verdana" w:cs="Verdana" w:eastAsia="Verdana" w:hAnsi="Verdana"/>
              </w:rPr>
            </w:pPr>
            <w:r w:rsidDel="00000000" w:rsidR="00000000" w:rsidRPr="00000000">
              <w:rPr>
                <w:rFonts w:ascii="Verdana" w:cs="Verdana" w:eastAsia="Verdana" w:hAnsi="Verdana"/>
                <w:rtl w:val="0"/>
              </w:rPr>
              <w:t xml:space="preserve">Maks. dopuszczalna masa całkowita, kg</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5D">
            <w:pPr>
              <w:jc w:val="center"/>
              <w:rPr>
                <w:rFonts w:ascii="Verdana" w:cs="Verdana" w:eastAsia="Verdana" w:hAnsi="Verdana"/>
              </w:rPr>
            </w:pPr>
            <w:r w:rsidDel="00000000" w:rsidR="00000000" w:rsidRPr="00000000">
              <w:rPr>
                <w:rFonts w:ascii="Verdana" w:cs="Verdana" w:eastAsia="Verdana" w:hAnsi="Verdana"/>
                <w:rtl w:val="0"/>
              </w:rPr>
              <w:t xml:space="preserve">20,000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2">
            <w:pPr>
              <w:rPr>
                <w:rFonts w:ascii="Verdana" w:cs="Verdana" w:eastAsia="Verdana" w:hAnsi="Verdana"/>
              </w:rPr>
            </w:pPr>
            <w:r w:rsidDel="00000000" w:rsidR="00000000" w:rsidRPr="00000000">
              <w:rPr>
                <w:rFonts w:ascii="Verdana" w:cs="Verdana" w:eastAsia="Verdana" w:hAnsi="Verdana"/>
                <w:rtl w:val="0"/>
              </w:rPr>
              <w:t xml:space="preserve">Opcje przekładni (40 i 50 km/h***)</w:t>
            </w:r>
          </w:p>
        </w:tc>
        <w:tc>
          <w:tcPr>
            <w:gridSpan w:val="3"/>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3">
            <w:pPr>
              <w:jc w:val="center"/>
              <w:rPr>
                <w:rFonts w:ascii="Verdana" w:cs="Verdana" w:eastAsia="Verdana" w:hAnsi="Verdana"/>
              </w:rPr>
            </w:pPr>
            <w:sdt>
              <w:sdtPr>
                <w:id w:val="1377703294"/>
                <w:tag w:val="goog_rdk_0"/>
              </w:sdtPr>
              <w:sdtContent>
                <w:r w:rsidDel="00000000" w:rsidR="00000000" w:rsidRPr="00000000">
                  <w:rPr>
                    <w:rFonts w:ascii="Arial Unicode MS" w:cs="Arial Unicode MS" w:eastAsia="Arial Unicode MS" w:hAnsi="Arial Unicode MS"/>
                    <w:rtl w:val="0"/>
                  </w:rPr>
                  <w:t xml:space="preserve">e23™/AutoPowr™</w:t>
                </w:r>
              </w:sdtContent>
            </w:sdt>
          </w:p>
        </w:tc>
        <w:tc>
          <w:tcPr>
            <w:gridSpan w:val="2"/>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6">
            <w:pPr>
              <w:jc w:val="center"/>
              <w:rPr>
                <w:rFonts w:ascii="Verdana" w:cs="Verdana" w:eastAsia="Verdana" w:hAnsi="Verdana"/>
              </w:rPr>
            </w:pPr>
            <w:r w:rsidDel="00000000" w:rsidR="00000000" w:rsidRPr="00000000">
              <w:rPr>
                <w:rtl w:val="0"/>
              </w:rPr>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8">
            <w:pPr>
              <w:rPr>
                <w:rFonts w:ascii="Verdana" w:cs="Verdana" w:eastAsia="Verdana" w:hAnsi="Verdana"/>
              </w:rPr>
            </w:pPr>
            <w:r w:rsidDel="00000000" w:rsidR="00000000" w:rsidRPr="00000000">
              <w:rPr>
                <w:rFonts w:ascii="Verdana" w:cs="Verdana" w:eastAsia="Verdana" w:hAnsi="Verdana"/>
                <w:rtl w:val="0"/>
              </w:rPr>
              <w:t xml:space="preserve">Promień skrętu (min.), m</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9">
            <w:pPr>
              <w:jc w:val="center"/>
              <w:rPr>
                <w:rFonts w:ascii="Verdana" w:cs="Verdana" w:eastAsia="Verdana" w:hAnsi="Verdana"/>
              </w:rPr>
            </w:pPr>
            <w:r w:rsidDel="00000000" w:rsidR="00000000" w:rsidRPr="00000000">
              <w:rPr>
                <w:rFonts w:ascii="Verdana" w:cs="Verdana" w:eastAsia="Verdana" w:hAnsi="Verdana"/>
                <w:rtl w:val="0"/>
              </w:rPr>
              <w:t xml:space="preserve">5.7</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E">
            <w:pPr>
              <w:rPr>
                <w:rFonts w:ascii="Verdana" w:cs="Verdana" w:eastAsia="Verdana" w:hAnsi="Verdana"/>
              </w:rPr>
            </w:pPr>
            <w:r w:rsidDel="00000000" w:rsidR="00000000" w:rsidRPr="00000000">
              <w:rPr>
                <w:rFonts w:ascii="Verdana" w:cs="Verdana" w:eastAsia="Verdana" w:hAnsi="Verdana"/>
                <w:rtl w:val="0"/>
              </w:rPr>
              <w:t xml:space="preserve">Maks. udźwig tylnego TUZ (na hakach), kg</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6F">
            <w:pPr>
              <w:jc w:val="center"/>
              <w:rPr>
                <w:rFonts w:ascii="Verdana" w:cs="Verdana" w:eastAsia="Verdana" w:hAnsi="Verdana"/>
              </w:rPr>
            </w:pPr>
            <w:r w:rsidDel="00000000" w:rsidR="00000000" w:rsidRPr="00000000">
              <w:rPr>
                <w:rFonts w:ascii="Verdana" w:cs="Verdana" w:eastAsia="Verdana" w:hAnsi="Verdana"/>
                <w:rtl w:val="0"/>
              </w:rPr>
              <w:t xml:space="preserve">13,890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74">
            <w:pPr>
              <w:rPr>
                <w:rFonts w:ascii="Verdana" w:cs="Verdana" w:eastAsia="Verdana" w:hAnsi="Verdana"/>
              </w:rPr>
            </w:pPr>
            <w:r w:rsidDel="00000000" w:rsidR="00000000" w:rsidRPr="00000000">
              <w:rPr>
                <w:rFonts w:ascii="Verdana" w:cs="Verdana" w:eastAsia="Verdana" w:hAnsi="Verdana"/>
                <w:rtl w:val="0"/>
              </w:rPr>
              <w:t xml:space="preserve">Maks. udźwig przedniego TUZ (opcjonalny), kg</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75">
            <w:pPr>
              <w:jc w:val="center"/>
              <w:rPr>
                <w:rFonts w:ascii="Verdana" w:cs="Verdana" w:eastAsia="Verdana" w:hAnsi="Verdana"/>
              </w:rPr>
            </w:pPr>
            <w:r w:rsidDel="00000000" w:rsidR="00000000" w:rsidRPr="00000000">
              <w:rPr>
                <w:rFonts w:ascii="Verdana" w:cs="Verdana" w:eastAsia="Verdana" w:hAnsi="Verdana"/>
                <w:rtl w:val="0"/>
              </w:rPr>
              <w:t xml:space="preserve">6,520</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7A">
            <w:pPr>
              <w:rPr>
                <w:rFonts w:ascii="Verdana" w:cs="Verdana" w:eastAsia="Verdana" w:hAnsi="Verdana"/>
              </w:rPr>
            </w:pPr>
            <w:r w:rsidDel="00000000" w:rsidR="00000000" w:rsidRPr="00000000">
              <w:rPr>
                <w:rFonts w:ascii="Verdana" w:cs="Verdana" w:eastAsia="Verdana" w:hAnsi="Verdana"/>
                <w:rtl w:val="0"/>
              </w:rPr>
              <w:t xml:space="preserve">Rozmiary opon przednich (maks.)</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7B">
            <w:pPr>
              <w:jc w:val="center"/>
              <w:rPr>
                <w:rFonts w:ascii="Verdana" w:cs="Verdana" w:eastAsia="Verdana" w:hAnsi="Verdana"/>
              </w:rPr>
            </w:pPr>
            <w:r w:rsidDel="00000000" w:rsidR="00000000" w:rsidRPr="00000000">
              <w:rPr>
                <w:rFonts w:ascii="Verdana" w:cs="Verdana" w:eastAsia="Verdana" w:hAnsi="Verdana"/>
                <w:rtl w:val="0"/>
              </w:rPr>
              <w:t xml:space="preserve">VF 710/55 R34</w:t>
            </w:r>
          </w:p>
        </w:tc>
      </w:tr>
      <w:tr>
        <w:trPr>
          <w:cantSplit w:val="0"/>
          <w:tblHeader w:val="0"/>
        </w:trPr>
        <w:tc>
          <w:tcPr>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80">
            <w:pPr>
              <w:rPr>
                <w:rFonts w:ascii="Verdana" w:cs="Verdana" w:eastAsia="Verdana" w:hAnsi="Verdana"/>
              </w:rPr>
            </w:pPr>
            <w:r w:rsidDel="00000000" w:rsidR="00000000" w:rsidRPr="00000000">
              <w:rPr>
                <w:rFonts w:ascii="Verdana" w:cs="Verdana" w:eastAsia="Verdana" w:hAnsi="Verdana"/>
                <w:rtl w:val="0"/>
              </w:rPr>
              <w:t xml:space="preserve">Rozmiary opon tylnych (maks.)</w:t>
            </w:r>
          </w:p>
        </w:tc>
        <w:tc>
          <w:tcPr>
            <w:gridSpan w:val="5"/>
            <w:tcBorders>
              <w:top w:color="e6e6e6" w:space="0" w:sz="6" w:val="single"/>
              <w:left w:color="e6e6e6" w:space="0" w:sz="6" w:val="single"/>
              <w:bottom w:color="e6e6e6" w:space="0" w:sz="6" w:val="single"/>
              <w:right w:color="e6e6e6" w:space="0" w:sz="6" w:val="single"/>
            </w:tcBorders>
            <w:vAlign w:val="center"/>
          </w:tcPr>
          <w:p w:rsidR="00000000" w:rsidDel="00000000" w:rsidP="00000000" w:rsidRDefault="00000000" w:rsidRPr="00000000" w14:paraId="00000081">
            <w:pPr>
              <w:jc w:val="center"/>
              <w:rPr>
                <w:rFonts w:ascii="Verdana" w:cs="Verdana" w:eastAsia="Verdana" w:hAnsi="Verdana"/>
              </w:rPr>
            </w:pPr>
            <w:r w:rsidDel="00000000" w:rsidR="00000000" w:rsidRPr="00000000">
              <w:rPr>
                <w:rFonts w:ascii="Verdana" w:cs="Verdana" w:eastAsia="Verdana" w:hAnsi="Verdana"/>
                <w:rtl w:val="0"/>
              </w:rPr>
              <w:t xml:space="preserve">VF 900/60 R42 / VF 750/70 R44</w:t>
            </w:r>
          </w:p>
        </w:tc>
      </w:tr>
    </w:tbl>
    <w:p w:rsidR="00000000" w:rsidDel="00000000" w:rsidP="00000000" w:rsidRDefault="00000000" w:rsidRPr="00000000" w14:paraId="00000086">
      <w:pPr>
        <w:jc w:val="both"/>
        <w:rPr>
          <w:rFonts w:ascii="Verdana" w:cs="Verdana" w:eastAsia="Verdana" w:hAnsi="Verdana"/>
        </w:rPr>
      </w:pPr>
      <w:r w:rsidDel="00000000" w:rsidR="00000000" w:rsidRPr="00000000">
        <w:rPr>
          <w:rtl w:val="0"/>
        </w:rPr>
      </w:r>
    </w:p>
    <w:p w:rsidR="00000000" w:rsidDel="00000000" w:rsidP="00000000" w:rsidRDefault="00000000" w:rsidRPr="00000000" w14:paraId="00000087">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8">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9">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8A">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-42847</wp:posOffset>
                </wp:positionH>
                <wp:positionV relativeFrom="paragraph">
                  <wp:posOffset>-42846</wp:posOffset>
                </wp:positionV>
                <wp:extent cx="2857500" cy="387350"/>
                <wp:effectExtent b="0" l="0" r="0" t="0"/>
                <wp:wrapNone/>
                <wp:docPr id="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-42847</wp:posOffset>
                </wp:positionH>
                <wp:positionV relativeFrom="paragraph">
                  <wp:posOffset>-42846</wp:posOffset>
                </wp:positionV>
                <wp:extent cx="2857500" cy="387350"/>
                <wp:effectExtent b="0" l="0" r="0" t="0"/>
                <wp:wrapNone/>
                <wp:docPr id="2"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2857500" cy="387350"/>
                        </a:xfrm>
                        <a:prstGeom prst="rect"/>
                        <a:ln/>
                      </pic:spPr>
                    </pic:pic>
                  </a:graphicData>
                </a:graphic>
              </wp:anchor>
            </w:drawing>
          </mc:Fallback>
        </mc:AlternateContent>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8D">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8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3"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28589</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5" name="image2.png"/>
            <a:graphic>
              <a:graphicData uri="http://schemas.openxmlformats.org/drawingml/2006/picture">
                <pic:pic>
                  <pic:nvPicPr>
                    <pic:cNvPr descr="C:\Users\Daria\AppData\Local\Microsoft\Windows\INetCache\IE\6XJ0ITW1\Facebook_icon_2013.svg[1].png" id="0" name="image2.png"/>
                    <pic:cNvPicPr preferRelativeResize="0"/>
                  </pic:nvPicPr>
                  <pic:blipFill>
                    <a:blip r:embed="rId9"/>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8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90">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91">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92">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bCs w:val="1"/>
          <w:color w:val="008000"/>
        </w:rPr>
      </w:pPr>
      <w:r w:rsidDel="00000000" w:rsidR="00000000" w:rsidRPr="00000000">
        <w:rPr>
          <w:rFonts w:ascii="Verdana" w:cs="Verdana" w:eastAsia="Verdana" w:hAnsi="Verdana"/>
          <w:b w:val="1"/>
          <w:bCs w:val="1"/>
          <w:color w:val="008000"/>
          <w:rtl w:val="0"/>
        </w:rPr>
        <w:t xml:space="preserve">************************************************************</w:t>
      </w:r>
    </w:p>
    <w:p w:rsidR="00000000" w:rsidDel="00000000" w:rsidP="00000000" w:rsidRDefault="00000000" w:rsidRPr="00000000" w14:paraId="00000093">
      <w:pPr>
        <w:spacing w:line="276" w:lineRule="auto"/>
        <w:ind w:left="5040" w:firstLine="720"/>
        <w:jc w:val="right"/>
        <w:rPr>
          <w:rFonts w:ascii="Verdana" w:cs="Verdana" w:eastAsia="Verdana" w:hAnsi="Verdana"/>
          <w:b w:val="1"/>
          <w:bCs w:val="1"/>
          <w:sz w:val="18"/>
          <w:szCs w:val="18"/>
        </w:rPr>
      </w:pPr>
      <w:r w:rsidDel="00000000" w:rsidR="00000000" w:rsidRPr="00000000">
        <w:rPr>
          <w:rFonts w:ascii="Verdana" w:cs="Verdana" w:eastAsia="Verdana" w:hAnsi="Verdana"/>
          <w:b w:val="1"/>
          <w:bCs w:val="1"/>
          <w:sz w:val="18"/>
          <w:szCs w:val="18"/>
          <w:rtl w:val="0"/>
        </w:rPr>
        <w:t xml:space="preserve">Więcej informacji:</w:t>
      </w:r>
    </w:p>
    <w:p w:rsidR="00000000" w:rsidDel="00000000" w:rsidP="00000000" w:rsidRDefault="00000000" w:rsidRPr="00000000" w14:paraId="00000094">
      <w:pPr>
        <w:spacing w:line="276" w:lineRule="auto"/>
        <w:jc w:val="right"/>
        <w:rPr>
          <w:rFonts w:ascii="Verdana" w:cs="Verdana" w:eastAsia="Verdana" w:hAnsi="Verdana"/>
          <w:b w:val="1"/>
          <w:bCs w:val="1"/>
          <w:sz w:val="18"/>
          <w:szCs w:val="18"/>
        </w:rPr>
      </w:pPr>
      <w:r w:rsidDel="00000000" w:rsidR="00000000" w:rsidRPr="00000000">
        <w:rPr>
          <w:rtl w:val="0"/>
        </w:rPr>
      </w:r>
    </w:p>
    <w:p w:rsidR="00000000" w:rsidDel="00000000" w:rsidP="00000000" w:rsidRDefault="00000000" w:rsidRPr="00000000" w14:paraId="00000095">
      <w:pPr>
        <w:spacing w:line="276" w:lineRule="auto"/>
        <w:ind w:left="5760" w:firstLine="0"/>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Bartosz Białas</w:t>
      </w:r>
    </w:p>
    <w:p w:rsidR="00000000" w:rsidDel="00000000" w:rsidP="00000000" w:rsidRDefault="00000000" w:rsidRPr="00000000" w14:paraId="00000096">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97">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0">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98">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99">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9A">
      <w:pPr>
        <w:spacing w:line="276" w:lineRule="auto"/>
        <w:jc w:val="right"/>
        <w:rPr>
          <w:rFonts w:ascii="Verdana" w:cs="Verdana" w:eastAsia="Verdana" w:hAnsi="Verdana"/>
          <w:b w:val="1"/>
          <w:bCs w:val="1"/>
          <w:color w:val="008000"/>
          <w:sz w:val="18"/>
          <w:szCs w:val="18"/>
        </w:rPr>
      </w:pPr>
      <w:r w:rsidDel="00000000" w:rsidR="00000000" w:rsidRPr="00000000">
        <w:rPr>
          <w:rFonts w:ascii="Verdana" w:cs="Verdana" w:eastAsia="Verdana" w:hAnsi="Verdana"/>
          <w:b w:val="1"/>
          <w:bCs w:val="1"/>
          <w:color w:val="008000"/>
          <w:sz w:val="18"/>
          <w:szCs w:val="18"/>
          <w:rtl w:val="0"/>
        </w:rPr>
        <w:t xml:space="preserve">Justyna Tomczak</w:t>
      </w:r>
    </w:p>
    <w:p w:rsidR="00000000" w:rsidDel="00000000" w:rsidP="00000000" w:rsidRDefault="00000000" w:rsidRPr="00000000" w14:paraId="0000009B">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9C">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9D">
      <w:pPr>
        <w:spacing w:line="276" w:lineRule="auto"/>
        <w:jc w:val="right"/>
        <w:rPr>
          <w:rFonts w:ascii="Verdana" w:cs="Verdana" w:eastAsia="Verdana" w:hAnsi="Verdana"/>
          <w:sz w:val="18"/>
          <w:szCs w:val="18"/>
        </w:rPr>
      </w:pPr>
      <w:r w:rsidDel="00000000" w:rsidR="00000000" w:rsidRPr="00000000">
        <w:rPr>
          <w:rtl w:val="0"/>
        </w:rPr>
      </w:r>
    </w:p>
    <w:sectPr>
      <w:headerReference r:id="rId12" w:type="default"/>
      <w:footerReference r:id="rId13"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Verdana"/>
  <w:font w:name="Arial Unicode MS"/>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9">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-1185846</wp:posOffset>
              </wp:positionH>
              <wp:positionV relativeFrom="paragraph">
                <wp:posOffset>10142538</wp:posOffset>
              </wp:positionV>
              <wp:extent cx="7675245" cy="387350"/>
              <wp:effectExtent b="0" l="0" r="0" t="0"/>
              <wp:wrapNone/>
              <wp:docPr id="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-1185846</wp:posOffset>
              </wp:positionH>
              <wp:positionV relativeFrom="paragraph">
                <wp:posOffset>10142538</wp:posOffset>
              </wp:positionV>
              <wp:extent cx="7675245" cy="387350"/>
              <wp:effectExtent b="0" l="0" r="0" t="0"/>
              <wp:wrapNone/>
              <wp:docPr id="1"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7675245" cy="387350"/>
                      </a:xfrm>
                      <a:prstGeom prst="rect"/>
                      <a:ln/>
                    </pic:spPr>
                  </pic:pic>
                </a:graphicData>
              </a:graphic>
            </wp:anchor>
          </w:drawing>
        </mc:Fallback>
      </mc:AlternateContent>
    </w:r>
  </w:p>
  <w:p w:rsidR="00000000" w:rsidDel="00000000" w:rsidP="00000000" w:rsidRDefault="00000000" w:rsidRPr="00000000" w14:paraId="000000AA">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AB">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sz w:val="18"/>
        <w:szCs w:val="18"/>
      </w:rPr>
    </w:pPr>
    <w:r w:rsidDel="00000000" w:rsidR="00000000" w:rsidRPr="00000000">
      <w:rPr>
        <w:rtl w:val="0"/>
      </w:rPr>
    </w:r>
  </w:p>
  <w:tbl>
    <w:tblPr>
      <w:tblStyle w:val="Table2"/>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9F">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-63484</wp:posOffset>
                </wp:positionH>
                <wp:positionV relativeFrom="paragraph">
                  <wp:posOffset>17780</wp:posOffset>
                </wp:positionV>
                <wp:extent cx="2286000" cy="463550"/>
                <wp:effectExtent b="0" l="0" r="0" t="0"/>
                <wp:wrapNone/>
                <wp:docPr descr="green horiz for letterhead" id="4" name="image1.png"/>
                <a:graphic>
                  <a:graphicData uri="http://schemas.openxmlformats.org/drawingml/2006/picture">
                    <pic:pic>
                      <pic:nvPicPr>
                        <pic:cNvPr descr="green horiz for letterhead" id="0" name="image1.pn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A0">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A2">
          <w:pPr>
            <w:keepNext w:val="1"/>
            <w:keepLines w:val="0"/>
            <w:widowControl w:val="1"/>
            <w:pBdr>
              <w:top w:space="0" w:sz="0" w:val="nil"/>
              <w:left w:space="0" w:sz="0" w:val="nil"/>
              <w:bottom w:space="0" w:sz="0" w:val="nil"/>
              <w:right w:space="0" w:sz="0" w:val="nil"/>
              <w:between w:space="0" w:sz="0" w:val="nil"/>
            </w:pBdr>
            <w:shd w:fill="auto" w:val="clear"/>
            <w:spacing w:after="0" w:before="6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John Deere Polska Sp. z o.o.</w:t>
          </w:r>
        </w:p>
        <w:p w:rsidR="00000000" w:rsidDel="00000000" w:rsidP="00000000" w:rsidRDefault="00000000" w:rsidRPr="00000000" w14:paraId="000000A3">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ul. Poznańska 1 B</w:t>
            <w:br w:type="textWrapping"/>
            <w:t xml:space="preserve">62–080 Tarnowo Podgórne Polska</w:t>
          </w:r>
        </w:p>
        <w:p w:rsidR="00000000" w:rsidDel="00000000" w:rsidP="00000000" w:rsidRDefault="00000000" w:rsidRPr="00000000" w14:paraId="000000A4">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533" w:hanging="142"/>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8"/>
              <w:szCs w:val="18"/>
              <w:u w:val="none"/>
              <w:shd w:fill="auto" w:val="clear"/>
              <w:vertAlign w:val="baseline"/>
              <w:rtl w:val="0"/>
            </w:rPr>
            <w:t xml:space="preserve"> Tel.: +48 61 81 15 196 Fax: +48 61 8115 197</w:t>
          </w:r>
        </w:p>
        <w:p w:rsidR="00000000" w:rsidDel="00000000" w:rsidP="00000000" w:rsidRDefault="00000000" w:rsidRPr="00000000" w14:paraId="000000A5">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A6">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A7">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A8">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bCs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bCs w:val="1"/>
      <w:sz w:val="22"/>
      <w:szCs w:val="22"/>
    </w:rPr>
  </w:style>
  <w:style w:type="paragraph" w:styleId="Title">
    <w:name w:val="Title"/>
    <w:basedOn w:val="Normal"/>
    <w:next w:val="Normal"/>
    <w:pPr>
      <w:spacing w:after="200" w:before="300" w:lineRule="auto"/>
    </w:pPr>
    <w:rPr>
      <w:sz w:val="48"/>
      <w:szCs w:val="48"/>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200" w:line="240" w:lineRule="auto"/>
      <w:ind w:left="0" w:right="0" w:firstLine="0"/>
      <w:jc w:val="left"/>
    </w:pP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justyna.tomczak@dotrelations.pl" TargetMode="External"/><Relationship Id="rId10" Type="http://schemas.openxmlformats.org/officeDocument/2006/relationships/hyperlink" Target="mailto:BialasBartosz@JohnDeere.com"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png"/><Relationship Id="rId8"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SBHgvzYvs7oa6nYDY+h97OpGC/g==">CgMxLjAaJgoBMBIhCh8IB0IbCgdWZXJkYW5hEhBBcmlhbCBVbmljb2RlIE1TOAByITFaVWRia3dxMU43ZTZOaUx5WEJReWRUM2RkbzM1T1pBaA==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