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Verdana" w:cs="Verdana" w:eastAsia="Verdana" w:hAnsi="Verdana"/>
          <w:b w:val="1"/>
          <w:bCs w:val="1"/>
          <w:color w:val="008000"/>
          <w:sz w:val="24"/>
          <w:szCs w:val="24"/>
        </w:rPr>
      </w:pPr>
      <w:r w:rsidDel="00000000" w:rsidR="00000000" w:rsidRPr="00000000">
        <w:rPr>
          <w:rtl w:val="0"/>
        </w:rPr>
      </w:r>
    </w:p>
    <w:p w:rsidR="00000000" w:rsidDel="00000000" w:rsidP="00000000" w:rsidRDefault="00000000" w:rsidRPr="00000000" w14:paraId="00000002">
      <w:pPr>
        <w:spacing w:line="276" w:lineRule="auto"/>
        <w:jc w:val="both"/>
        <w:rPr>
          <w:rFonts w:ascii="Verdana" w:cs="Verdana" w:eastAsia="Verdana" w:hAnsi="Verdana"/>
          <w:b w:val="1"/>
          <w:bCs w:val="1"/>
          <w:color w:val="008000"/>
          <w:sz w:val="24"/>
          <w:szCs w:val="24"/>
        </w:rPr>
      </w:pPr>
      <w:r w:rsidDel="00000000" w:rsidR="00000000" w:rsidRPr="00000000">
        <w:rPr>
          <w:rFonts w:ascii="Verdana" w:cs="Verdana" w:eastAsia="Verdana" w:hAnsi="Verdana"/>
          <w:b w:val="1"/>
          <w:bCs w:val="1"/>
          <w:color w:val="008000"/>
          <w:sz w:val="24"/>
          <w:szCs w:val="24"/>
          <w:rtl w:val="0"/>
        </w:rPr>
        <w:t xml:space="preserve">John Deere rozszerza gamę opryskiwaczy 500R o większą pojemność zbiornika i zaawansowaną technologię belek opryskowych</w:t>
      </w:r>
    </w:p>
    <w:p w:rsidR="00000000" w:rsidDel="00000000" w:rsidP="00000000" w:rsidRDefault="00000000" w:rsidRPr="00000000" w14:paraId="00000003">
      <w:pPr>
        <w:spacing w:line="276" w:lineRule="auto"/>
        <w:jc w:val="both"/>
        <w:rPr>
          <w:rFonts w:ascii="Verdana" w:cs="Verdana" w:eastAsia="Verdana" w:hAnsi="Verdana"/>
          <w:b w:val="1"/>
          <w:bCs w:val="1"/>
          <w:color w:val="008000"/>
          <w:sz w:val="24"/>
          <w:szCs w:val="24"/>
        </w:rPr>
      </w:pPr>
      <w:r w:rsidDel="00000000" w:rsidR="00000000" w:rsidRPr="00000000">
        <w:rPr>
          <w:rtl w:val="0"/>
        </w:rPr>
      </w:r>
    </w:p>
    <w:p w:rsidR="00000000" w:rsidDel="00000000" w:rsidP="00000000" w:rsidRDefault="00000000" w:rsidRPr="00000000" w14:paraId="00000004">
      <w:pPr>
        <w:spacing w:line="276" w:lineRule="auto"/>
        <w:ind w:left="0" w:firstLine="0"/>
        <w:jc w:val="both"/>
        <w:rPr>
          <w:rFonts w:ascii="Verdana" w:cs="Verdana" w:eastAsia="Verdana" w:hAnsi="Verdana"/>
          <w:b w:val="1"/>
          <w:bCs w:val="1"/>
          <w:color w:val="008000"/>
          <w:sz w:val="24"/>
          <w:szCs w:val="24"/>
        </w:rPr>
      </w:pPr>
      <w:r w:rsidDel="00000000" w:rsidR="00000000" w:rsidRPr="00000000">
        <w:rPr>
          <w:rFonts w:ascii="Verdana" w:cs="Verdana" w:eastAsia="Verdana" w:hAnsi="Verdana"/>
          <w:b w:val="1"/>
          <w:bCs w:val="1"/>
          <w:sz w:val="22"/>
          <w:szCs w:val="22"/>
          <w:rtl w:val="0"/>
        </w:rPr>
        <w:t xml:space="preserve">Maszyny roku modelowego 2027 oferują zbiornik o pojemności 6 000 l oraz belki o szerokości roboczej do 42 m</w:t>
      </w:r>
      <w:r w:rsidDel="00000000" w:rsidR="00000000" w:rsidRPr="00000000">
        <w:rPr>
          <w:rtl w:val="0"/>
        </w:rPr>
      </w:r>
    </w:p>
    <w:p w:rsidR="00000000" w:rsidDel="00000000" w:rsidP="00000000" w:rsidRDefault="00000000" w:rsidRPr="00000000" w14:paraId="0000000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6">
      <w:pPr>
        <w:spacing w:line="276" w:lineRule="auto"/>
        <w:jc w:val="both"/>
        <w:rPr>
          <w:rFonts w:ascii="Verdana" w:cs="Verdana" w:eastAsia="Verdana" w:hAnsi="Verdana"/>
        </w:rPr>
      </w:pPr>
      <w:r w:rsidDel="00000000" w:rsidR="00000000" w:rsidRPr="00000000">
        <w:rPr>
          <w:rFonts w:ascii="Verdana" w:cs="Verdana" w:eastAsia="Verdana" w:hAnsi="Verdana"/>
          <w:i w:val="1"/>
          <w:iCs w:val="1"/>
          <w:rtl w:val="0"/>
        </w:rPr>
        <w:t xml:space="preserve">Walldorf, Niemcy, 2 czerwca 2026 r. </w:t>
      </w:r>
      <w:r w:rsidDel="00000000" w:rsidR="00000000" w:rsidRPr="00000000">
        <w:rPr>
          <w:rFonts w:ascii="Verdana" w:cs="Verdana" w:eastAsia="Verdana" w:hAnsi="Verdana"/>
          <w:rtl w:val="0"/>
        </w:rPr>
        <w:t xml:space="preserve">– Firma John Deere ogłosiła dziś istotną aktualizację swojej gamy samojezdnych opryskiwaczy 500R na rok modelowy 2027 (MY27). Nowością jest wprowadzenie flagowego modelu z zbiornikiem cieczy roboczej o pojemności 6 000 litrów, a także znaczące udoskonalenia w zakresie technologii belek polowych opryskowych, wydajności oprysku oraz komfortu operatora. Seria 500R MY27 została zaprojektowana z myślą o dużych gospodarstwach uprawowych oraz profesjonalnych usługach oprysku. Bazuje ona na sprawdzonej koncepcji kabiny umieszczonej z przodu oraz silnika z tyłu, wchodząc do segmentu o wyższej wydajności przy zachowaniu kompaktowej szerokości transportowej wynoszącej zaledwie 2,55 m.</w:t>
      </w:r>
    </w:p>
    <w:p w:rsidR="00000000" w:rsidDel="00000000" w:rsidP="00000000" w:rsidRDefault="00000000" w:rsidRPr="00000000" w14:paraId="0000000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Nowy model 560R z zbiornikiem o pojemności 6 000 litrów</w:t>
      </w:r>
    </w:p>
    <w:p w:rsidR="00000000" w:rsidDel="00000000" w:rsidP="00000000" w:rsidRDefault="00000000" w:rsidRPr="00000000" w14:paraId="0000000A">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Najważniejszą nowością MY27 jest nowy John Deere 560R, który rozszerza gamę 500R do klasy opryskiwaczy o pojemności 6 000 litrów. Większy zbiornik jest skierowany do operatorów pracujących w krótkich oknach aplikacyjnych, którzy muszą opryskać większą liczbę hektarów dziennie przy mniejszej liczbie przerw na uzupełnianie cieczy, szczególnie w uprawach zbóż, rzepaku oraz innych upraw intensywnych. Model 560R uzupełnia dotychczasowe wersje o pojemności 4 000 i 5 000 litrów, oferując klientom szerszy wybór w ramach jednej platformy.</w:t>
      </w:r>
    </w:p>
    <w:p w:rsidR="00000000" w:rsidDel="00000000" w:rsidP="00000000" w:rsidRDefault="00000000" w:rsidRPr="00000000" w14:paraId="0000000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E">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Nowa generacja belek opryskowych o szerokości do 42 m</w:t>
      </w:r>
    </w:p>
    <w:p w:rsidR="00000000" w:rsidDel="00000000" w:rsidP="00000000" w:rsidRDefault="00000000" w:rsidRPr="00000000" w14:paraId="0000000F">
      <w:pPr>
        <w:spacing w:line="276"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Rok MY27 oznacza również wprowadzenie całkowicie nowej gamy belek opryskowych dla serii 500R, o szerokościach roboczych sięgających 42 m. Modułowa konstrukcja stalowych belek jest bardziej kompaktowa i lżejsza, co pozwala na znacznie krótszy czas ich rozkładania i składania. Dostępne są belki o szerokościach 30, 36 i 42 m, z układem składania podwójnym lub potrójnym oraz z rozstawem rozpylaczy 25 cm lub 50 cm. Wszystkie rozpylacze oraz przewody ze stali nierdzewnej są w pełni chronione wewnątrz konstrukcji belki, co ogranicza ryzyko uszkodzeń i zmniejsza potrzeby serwisowe. Pomimo większych szerokości roboczych nowe belki zachowują szerokość transportową 2,55 m, zapewniając bezpieczny i wydajny transport drogowy pomiędzy polami.</w:t>
      </w:r>
    </w:p>
    <w:p w:rsidR="00000000" w:rsidDel="00000000" w:rsidP="00000000" w:rsidRDefault="00000000" w:rsidRPr="00000000" w14:paraId="0000001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4">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Lepsza stabilność belki dzięki BoomTrac™ Pro 2 i aktywnej kontroli wychylenia</w:t>
      </w:r>
    </w:p>
    <w:p w:rsidR="00000000" w:rsidDel="00000000" w:rsidP="00000000" w:rsidRDefault="00000000" w:rsidRPr="00000000" w14:paraId="00000015">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6">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Kluczowym udoskonaleniem technicznym MY27 jest wprowadzenie systemu BoomTrac™ Pro 2 – najnowszego rozwiązania John Deere do automatycznej kontroli wysokości belki. System wykorzystuje pięć czujników ultradźwiękowych (dla belek poniżej 36 m) lub siedem czujników (dla belek o szerokości 36 m i większej), umożliwiając dokładne podążanie belki za ukształtowaniem terenu lub łanu, przy zachowaniu stałej wysokości oprysku i równomiernego pokrycia nawet przy wyższych prędkościach roboczych.</w:t>
      </w:r>
    </w:p>
    <w:p w:rsidR="00000000" w:rsidDel="00000000" w:rsidP="00000000" w:rsidRDefault="00000000" w:rsidRPr="00000000" w14:paraId="0000001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8">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Dodatkowo nowa rama centralna belki została wyposażona w aktywną kontrolę wychylenia (yaw) i przechyłu (roll), zaprojektowaną w celu kompensowania ruchów podwozia oraz wpływu nachyleń terenu. Rozwiązanie to stabilizuje belkę na całej szerokości roboczej, zwiększając precyzję aplikacji i zmniejszając obciążenie operatora.</w:t>
      </w:r>
    </w:p>
    <w:p w:rsidR="00000000" w:rsidDel="00000000" w:rsidP="00000000" w:rsidRDefault="00000000" w:rsidRPr="00000000" w14:paraId="00000019">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B">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Wyższe prędkości oprysku przy zachowaniu jakości aplikacji</w:t>
      </w:r>
    </w:p>
    <w:p w:rsidR="00000000" w:rsidDel="00000000" w:rsidP="00000000" w:rsidRDefault="00000000" w:rsidRPr="00000000" w14:paraId="0000001C">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D">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 roku MY27 maksymalna prędkość oprysku serii 500R wzrasta z 25 km/h do 30 km/h, bez pogorszenia jakości kropli. Jest to możliwe dzięki połączeniu stabilnej kontroli belki z uznanymi systemami aplikacji John Deere, takimi jak Individual Nozzle Control (INC) Pro oraz ExactApply™. Systemy te umożliwiają oprysk wielodawkowy (do 15 różnych dawek na szerokości belki), kompensację krzywej skrętu oraz utrzymanie stałej wielkości kropli w szerokim zakresie prędkości, pomagając operatorom precyzyjnie stosować środki ochrony roślin i maksymalizować dzienną wydajność pracy.</w:t>
      </w:r>
    </w:p>
    <w:p w:rsidR="00000000" w:rsidDel="00000000" w:rsidP="00000000" w:rsidRDefault="00000000" w:rsidRPr="00000000" w14:paraId="0000001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0">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Szybkie napełnianie i łatwe płukanie dzięki systemowi PowrSpray™</w:t>
      </w:r>
    </w:p>
    <w:p w:rsidR="00000000" w:rsidDel="00000000" w:rsidP="00000000" w:rsidRDefault="00000000" w:rsidRPr="00000000" w14:paraId="00000021">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2">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Wszystkie maszyny MY27 są wyposażone w innowacyjny, dwukanałowy system cieczy PowrSpray™. Pompa do napełniania czystą wodą o wysokiej wydajności zapewnia przepływ do 1 200 litrów na minutę, skracając czas napełniania i zwiększając efektywność w okresach intensywnych zabiegów. Płukanie jest proste dzięki intuicyjnemu interfejsowi dostępnemu zarówno z kabiny, jak i z zewnątrz maszyny. Zautomatyzowane programy płukania, w połączeniu z funkcjami AirRinse™ i AutoDilute, pomagają minimalizować pozostałości cieczy, ograniczać ryzyko zanieczyszczeń oraz szybko przygotować opryskiwacz do kolejnego zabiegu.</w:t>
      </w:r>
    </w:p>
    <w:p w:rsidR="00000000" w:rsidDel="00000000" w:rsidP="00000000" w:rsidRDefault="00000000" w:rsidRPr="00000000" w14:paraId="0000002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5">
      <w:pPr>
        <w:spacing w:line="276" w:lineRule="auto"/>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Komfort operatora i efektywność transportu pozostają kluczowymi zaletami</w:t>
      </w:r>
    </w:p>
    <w:p w:rsidR="00000000" w:rsidDel="00000000" w:rsidP="00000000" w:rsidRDefault="00000000" w:rsidRPr="00000000" w14:paraId="0000002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7">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Seria 500R MY27 zachowuje kabinę montowaną z przodu – znaną z kombajnów zbożowych i sieczkarni polowych John Deere – oraz układ z silnikiem z tyłu, zapewniając zrównoważony rozkład masy 50:50 i doskonałą widoczność belki. W połączeniu z niezależnym zawieszeniem w kołach kół oraz przekładnią CommandDrive™ z automatycznym zarządzaniem prędkością obrotową silnika, rozwiązanie to gwarantuje wysoki komfort jazdy zarówno w polu, jak i na drodze. Pomimo zwiększonej pojemności i szerszych belek, 500R pozostaje łatwy w manewrowaniu na wąskich drogach i w przejazdach przez miejscowości – co ma kluczowe znaczenie w europejskich warunkach rolniczych.</w:t>
      </w:r>
    </w:p>
    <w:p w:rsidR="00000000" w:rsidDel="00000000" w:rsidP="00000000" w:rsidRDefault="00000000" w:rsidRPr="00000000" w14:paraId="0000002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9">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A">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Łatwość obsługi, konfiguracji i dokumentacji</w:t>
      </w:r>
    </w:p>
    <w:p w:rsidR="00000000" w:rsidDel="00000000" w:rsidP="00000000" w:rsidRDefault="00000000" w:rsidRPr="00000000" w14:paraId="0000002B">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C">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 MY27 seria 500R kładzie duży nacisk na prostotę obsługi dzięki funkcji AutoSetup, która umożliwia przygotowanie zadań opryskowych jeszcze przed wjazdem na pole. Dzięki zintegrowanym zaleceniom agronomicznym oraz pełnemu prowadzeniu po polu, ustawienia maszyny, parametry aplikacji oraz linie prowadzenia mogą być bezpośrednio przesyłane do opryskiwacza, co skraca czas konfiguracji i ogranicza ryzyko błędów operatora.</w:t>
      </w:r>
    </w:p>
    <w:p w:rsidR="00000000" w:rsidDel="00000000" w:rsidP="00000000" w:rsidRDefault="00000000" w:rsidRPr="00000000" w14:paraId="0000002D">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E">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Dodatkowo automatyczna dokumentacja wspiera rolników i firmy usługowe w spełnianiu wymogów prawnych. Rejestry aplikacji są generowane automatycznie, mogą być eksportowane do plików Excel i są gotowe do przekazania odpowiednim instytucjom, co ułatwia realizację obowiązków w zakresie zasad wzajemnej zgodności (Cross Compliance) przy minimalnym nakładzie pracy administracyjnej.</w:t>
      </w:r>
    </w:p>
    <w:p w:rsidR="00000000" w:rsidDel="00000000" w:rsidP="00000000" w:rsidRDefault="00000000" w:rsidRPr="00000000" w14:paraId="0000002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0">
      <w:pPr>
        <w:spacing w:line="276" w:lineRule="auto"/>
        <w:jc w:val="both"/>
        <w:rPr>
          <w:rFonts w:ascii="Verdana" w:cs="Verdana" w:eastAsia="Verdana" w:hAnsi="Verdana"/>
        </w:rPr>
      </w:pPr>
      <w:r w:rsidDel="00000000" w:rsidR="00000000" w:rsidRPr="00000000">
        <w:rPr>
          <w:rFonts w:ascii="Verdana" w:cs="Verdana" w:eastAsia="Verdana" w:hAnsi="Verdana"/>
          <w:i w:val="1"/>
          <w:iCs w:val="1"/>
          <w:rtl w:val="0"/>
        </w:rPr>
        <w:t xml:space="preserve">Od łatwego planowania prac przed rozpoczęciem zabiegu, przez szybkie rozkładanie i składanie belki, aż po możliwość zwiększania prędkości tam, gdzie i kiedy jest to możliwe dzięki modulacji szerokości impulsu, a także sprawny transport drogowy dzięki podwyższonemu komfortowi – mówimy o wzroście wydajności o 10–15% w porównaniu z poprzednim modelem </w:t>
      </w:r>
      <w:r w:rsidDel="00000000" w:rsidR="00000000" w:rsidRPr="00000000">
        <w:rPr>
          <w:rFonts w:ascii="Verdana" w:cs="Verdana" w:eastAsia="Verdana" w:hAnsi="Verdana"/>
          <w:rtl w:val="0"/>
        </w:rPr>
        <w:t xml:space="preserve">– powiedziała Solenne Bourgois, Go-to-Market Manager Crop Care Europe.</w:t>
      </w:r>
    </w:p>
    <w:p w:rsidR="00000000" w:rsidDel="00000000" w:rsidP="00000000" w:rsidRDefault="00000000" w:rsidRPr="00000000" w14:paraId="0000003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3">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Dostępność MY27</w:t>
      </w:r>
    </w:p>
    <w:p w:rsidR="00000000" w:rsidDel="00000000" w:rsidP="00000000" w:rsidRDefault="00000000" w:rsidRPr="00000000" w14:paraId="00000034">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5">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Produkcja serii John Deere 500R MY27 ma rozpocząć się pod koniec 2026 roku, a pierwsze dostawy do klientów są planowane od początku 2027 roku, w zależności od modelu i specyfikacji.</w:t>
      </w:r>
    </w:p>
    <w:p w:rsidR="00000000" w:rsidDel="00000000" w:rsidP="00000000" w:rsidRDefault="00000000" w:rsidRPr="00000000" w14:paraId="0000003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8">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Kluczowe informacje MY27</w:t>
      </w:r>
    </w:p>
    <w:p w:rsidR="00000000" w:rsidDel="00000000" w:rsidP="00000000" w:rsidRDefault="00000000" w:rsidRPr="00000000" w14:paraId="00000039">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A">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Nowy model 560R z zbiornikiem 6 000 litrów</w:t>
      </w:r>
    </w:p>
    <w:p w:rsidR="00000000" w:rsidDel="00000000" w:rsidP="00000000" w:rsidRDefault="00000000" w:rsidRPr="00000000" w14:paraId="0000003B">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Nowa generacja belek opryskowych o szerokości do 42 m</w:t>
      </w:r>
    </w:p>
    <w:p w:rsidR="00000000" w:rsidDel="00000000" w:rsidP="00000000" w:rsidRDefault="00000000" w:rsidRPr="00000000" w14:paraId="0000003C">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Dostępne belki 30 m, 36 m i 42 m w MY27</w:t>
      </w:r>
    </w:p>
    <w:p w:rsidR="00000000" w:rsidDel="00000000" w:rsidP="00000000" w:rsidRDefault="00000000" w:rsidRPr="00000000" w14:paraId="0000003D">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Dostępne systemy Individual Nozzle Control (INC), INC Pro oraz ExactApply™</w:t>
      </w:r>
    </w:p>
    <w:p w:rsidR="00000000" w:rsidDel="00000000" w:rsidP="00000000" w:rsidRDefault="00000000" w:rsidRPr="00000000" w14:paraId="0000003E">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Opcje rozstawu rozpylaczy 25 cm lub 50 cm</w:t>
      </w:r>
    </w:p>
    <w:p w:rsidR="00000000" w:rsidDel="00000000" w:rsidP="00000000" w:rsidRDefault="00000000" w:rsidRPr="00000000" w14:paraId="0000003F">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Szerokość transportowa 2,55 m, nawet przy szerszych belkach</w:t>
      </w:r>
    </w:p>
    <w:p w:rsidR="00000000" w:rsidDel="00000000" w:rsidP="00000000" w:rsidRDefault="00000000" w:rsidRPr="00000000" w14:paraId="00000040">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Automatyczna kontrola wysokości belki BoomTrac™ Pro 2</w:t>
      </w:r>
    </w:p>
    <w:p w:rsidR="00000000" w:rsidDel="00000000" w:rsidP="00000000" w:rsidRDefault="00000000" w:rsidRPr="00000000" w14:paraId="00000041">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Aktywna kontrola wychylenia i przechyłu belki poprzez nową ramę centralną</w:t>
      </w:r>
    </w:p>
    <w:p w:rsidR="00000000" w:rsidDel="00000000" w:rsidP="00000000" w:rsidRDefault="00000000" w:rsidRPr="00000000" w14:paraId="00000042">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Maksymalna prędkość oprysku zwiększona do 30 km/h</w:t>
      </w:r>
    </w:p>
    <w:p w:rsidR="00000000" w:rsidDel="00000000" w:rsidP="00000000" w:rsidRDefault="00000000" w:rsidRPr="00000000" w14:paraId="00000043">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Szybkie napełnianie dzięki systemowi PowrSpray™</w:t>
      </w:r>
    </w:p>
    <w:p w:rsidR="00000000" w:rsidDel="00000000" w:rsidP="00000000" w:rsidRDefault="00000000" w:rsidRPr="00000000" w14:paraId="00000044">
      <w:pPr>
        <w:numPr>
          <w:ilvl w:val="0"/>
          <w:numId w:val="1"/>
        </w:numPr>
        <w:spacing w:line="276"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Nowy, uproszczony interfejs automatycznego płukania</w:t>
      </w:r>
    </w:p>
    <w:p w:rsidR="00000000" w:rsidDel="00000000" w:rsidP="00000000" w:rsidRDefault="00000000" w:rsidRPr="00000000" w14:paraId="0000004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7">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-33325</wp:posOffset>
                </wp:positionH>
                <wp:positionV relativeFrom="paragraph">
                  <wp:posOffset>-33325</wp:posOffset>
                </wp:positionV>
                <wp:extent cx="2838450" cy="368300"/>
                <wp:effectExtent b="0" l="0" r="0" t="0"/>
                <wp:wrapNone/>
                <wp:docPr id="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-33325</wp:posOffset>
                </wp:positionH>
                <wp:positionV relativeFrom="paragraph">
                  <wp:posOffset>-33325</wp:posOffset>
                </wp:positionV>
                <wp:extent cx="2838450" cy="368300"/>
                <wp:effectExtent b="0" l="0" r="0" t="0"/>
                <wp:wrapNone/>
                <wp:docPr id="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838450" cy="368300"/>
                        </a:xfrm>
                        <a:prstGeom prst="rect"/>
                        <a:ln/>
                      </pic:spPr>
                    </pic:pic>
                  </a:graphicData>
                </a:graphic>
              </wp:anchor>
            </w:drawing>
          </mc:Fallback>
        </mc:AlternateConten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28587</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5" name="image3.png"/>
            <a:graphic>
              <a:graphicData uri="http://schemas.openxmlformats.org/drawingml/2006/picture">
                <pic:pic>
                  <pic:nvPicPr>
                    <pic:cNvPr descr="C:\Users\Daria\AppData\Local\Microsoft\Windows\INetCache\IE\6XJ0ITW1\Facebook_icon_2013.svg[1].png" id="0" name="image3.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bCs w:val="1"/>
          <w:color w:val="008000"/>
        </w:rPr>
      </w:pPr>
      <w:r w:rsidDel="00000000" w:rsidR="00000000" w:rsidRPr="00000000">
        <w:rPr>
          <w:rFonts w:ascii="Verdana" w:cs="Verdana" w:eastAsia="Verdana" w:hAnsi="Verdana"/>
          <w:b w:val="1"/>
          <w:bCs w:val="1"/>
          <w:color w:val="008000"/>
          <w:rtl w:val="0"/>
        </w:rPr>
        <w:t xml:space="preserve">************************************************************</w:t>
      </w:r>
    </w:p>
    <w:p w:rsidR="00000000" w:rsidDel="00000000" w:rsidP="00000000" w:rsidRDefault="00000000" w:rsidRPr="00000000" w14:paraId="00000050">
      <w:pPr>
        <w:spacing w:line="276" w:lineRule="auto"/>
        <w:ind w:left="5040" w:firstLine="720"/>
        <w:jc w:val="right"/>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Więcej informacji:</w:t>
      </w:r>
    </w:p>
    <w:p w:rsidR="00000000" w:rsidDel="00000000" w:rsidP="00000000" w:rsidRDefault="00000000" w:rsidRPr="00000000" w14:paraId="00000051">
      <w:pPr>
        <w:spacing w:line="276" w:lineRule="auto"/>
        <w:jc w:val="right"/>
        <w:rPr>
          <w:rFonts w:ascii="Verdana" w:cs="Verdana" w:eastAsia="Verdana" w:hAnsi="Verdana"/>
          <w:b w:val="1"/>
          <w:bCs w:val="1"/>
          <w:sz w:val="18"/>
          <w:szCs w:val="18"/>
        </w:rPr>
      </w:pPr>
      <w:r w:rsidDel="00000000" w:rsidR="00000000" w:rsidRPr="00000000">
        <w:rPr>
          <w:rtl w:val="0"/>
        </w:rPr>
      </w:r>
    </w:p>
    <w:p w:rsidR="00000000" w:rsidDel="00000000" w:rsidP="00000000" w:rsidRDefault="00000000" w:rsidRPr="00000000" w14:paraId="00000052">
      <w:pPr>
        <w:spacing w:line="276" w:lineRule="auto"/>
        <w:ind w:left="5760" w:firstLine="0"/>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Bartosz Białas</w:t>
      </w:r>
    </w:p>
    <w:p w:rsidR="00000000" w:rsidDel="00000000" w:rsidP="00000000" w:rsidRDefault="00000000" w:rsidRPr="00000000" w14:paraId="00000053">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54">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55">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56">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57">
      <w:pPr>
        <w:spacing w:line="276" w:lineRule="auto"/>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Justyna Tomczak</w:t>
      </w:r>
    </w:p>
    <w:p w:rsidR="00000000" w:rsidDel="00000000" w:rsidP="00000000" w:rsidRDefault="00000000" w:rsidRPr="00000000" w14:paraId="00000058">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59">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5A">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Verdana"/>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-1176325</wp:posOffset>
              </wp:positionH>
              <wp:positionV relativeFrom="paragraph">
                <wp:posOffset>10152063</wp:posOffset>
              </wp:positionV>
              <wp:extent cx="7656195" cy="368300"/>
              <wp:effectExtent b="0" l="0" r="0" t="0"/>
              <wp:wrapNone/>
              <wp:docPr id="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-1176325</wp:posOffset>
              </wp:positionH>
              <wp:positionV relativeFrom="paragraph">
                <wp:posOffset>10152063</wp:posOffset>
              </wp:positionV>
              <wp:extent cx="7656195" cy="368300"/>
              <wp:effectExtent b="0" l="0" r="0" t="0"/>
              <wp:wrapNone/>
              <wp:docPr id="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7656195" cy="368300"/>
                      </a:xfrm>
                      <a:prstGeom prst="rect"/>
                      <a:ln/>
                    </pic:spPr>
                  </pic:pic>
                </a:graphicData>
              </a:graphic>
            </wp:anchor>
          </w:drawing>
        </mc:Fallback>
      </mc:AlternateContent>
    </w:r>
  </w:p>
  <w:p w:rsidR="00000000" w:rsidDel="00000000" w:rsidP="00000000" w:rsidRDefault="00000000" w:rsidRPr="00000000" w14:paraId="00000067">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5C">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-63486</wp:posOffset>
                </wp:positionH>
                <wp:positionV relativeFrom="paragraph">
                  <wp:posOffset>17780</wp:posOffset>
                </wp:positionV>
                <wp:extent cx="2286000" cy="463550"/>
                <wp:effectExtent b="0" l="0" r="0" t="0"/>
                <wp:wrapNone/>
                <wp:docPr descr="green horiz for letterhead" id="4" name="image2.png"/>
                <a:graphic>
                  <a:graphicData uri="http://schemas.openxmlformats.org/drawingml/2006/picture">
                    <pic:pic>
                      <pic:nvPicPr>
                        <pic:cNvPr descr="green horiz for letterhead" id="0" name="image2.pn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5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F">
          <w:pPr>
            <w:keepNext w:val="1"/>
            <w:keepLines w:val="0"/>
            <w:widowControl w:val="1"/>
            <w:pBdr>
              <w:top w:space="0" w:sz="0" w:val="nil"/>
              <w:left w:space="0" w:sz="0" w:val="nil"/>
              <w:bottom w:space="0" w:sz="0" w:val="nil"/>
              <w:right w:space="0" w:sz="0" w:val="nil"/>
              <w:between w:space="0" w:sz="0" w:val="nil"/>
            </w:pBdr>
            <w:shd w:fill="auto" w:val="clear"/>
            <w:spacing w:after="0" w:before="60" w:line="240" w:lineRule="auto"/>
            <w:ind w:left="0" w:right="-53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John Deere Polska Sp. z o.o.</w:t>
          </w:r>
        </w:p>
        <w:p w:rsidR="00000000" w:rsidDel="00000000" w:rsidP="00000000" w:rsidRDefault="00000000" w:rsidRPr="00000000" w14:paraId="0000006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ul. Poznańska 1 B</w:t>
            <w:br w:type="textWrapping"/>
            <w:t xml:space="preserve">62–080 Tarnowo Podgórne Polska</w:t>
          </w:r>
        </w:p>
        <w:p w:rsidR="00000000" w:rsidDel="00000000" w:rsidP="00000000" w:rsidRDefault="00000000" w:rsidRPr="00000000" w14:paraId="0000006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Tel.: +48 61 81 15 196 Fax: +48 61 8115 197</w:t>
          </w:r>
        </w:p>
        <w:p w:rsidR="00000000" w:rsidDel="00000000" w:rsidP="00000000" w:rsidRDefault="00000000" w:rsidRPr="00000000" w14:paraId="00000062">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64">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bCs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bCs w:val="1"/>
      <w:sz w:val="22"/>
      <w:szCs w:val="22"/>
    </w:rPr>
  </w:style>
  <w:style w:type="paragraph" w:styleId="Title">
    <w:name w:val="Title"/>
    <w:basedOn w:val="Normal"/>
    <w:next w:val="Normal"/>
    <w:pPr>
      <w:spacing w:after="200" w:before="300" w:lineRule="auto"/>
    </w:pPr>
    <w:rPr>
      <w:sz w:val="48"/>
      <w:szCs w:val="48"/>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hRlJ7XOj4X3NxSHIca8+W4rhdg==">CgMxLjA4AHIhMXo4c3pjYmFsRVJ4eEUwZHd4VkhHV3kzY0dEUlNtQ0RY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