
<file path=[Content_Types].xml><?xml version="1.0" encoding="utf-8"?>
<Types xmlns="http://schemas.openxmlformats.org/package/2006/content-types">
  <Default Extension="jpg" ContentType="image/jpeg"/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00000001" w14:textId="77777777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line="331" w:lineRule="auto"/>
        <w:ind/>
        <w:rPr/>
      </w:pPr>
      <w:r>
        <w:rPr>
          <w:rFonts w:ascii="Arial" w:hAnsi="Arial" w:eastAsia="Arial" w:cs="Arial"/>
          <w:b/>
          <w:bCs/>
          <w:sz w:val="26"/>
          <w:szCs w:val="26"/>
        </w:rPr>
        <w:t xml:space="preserve">Seria 5E od John Deere dla profesjonalistów i hobbystów</w:t>
      </w:r>
      <w:r/>
    </w:p>
    <w:p w14:paraId="00000002" w14:textId="77777777">
      <w:pPr>
        <w:pBdr/>
        <w:spacing w:line="276" w:lineRule="auto"/>
        <w:ind/>
        <w:jc w:val="both"/>
        <w:rPr>
          <w:rFonts w:ascii="Verdana" w:hAnsi="Verdana" w:eastAsia="Verdana" w:cs="Verdana"/>
        </w:rPr>
      </w:pPr>
      <w:r>
        <w:rPr>
          <w:rFonts w:ascii="Verdana" w:hAnsi="Verdana" w:eastAsia="Verdana" w:cs="Verdana"/>
        </w:rPr>
      </w:r>
      <w:r>
        <w:rPr>
          <w:rFonts w:ascii="Verdana" w:hAnsi="Verdana" w:eastAsia="Verdana" w:cs="Verdana"/>
        </w:rPr>
      </w:r>
      <w:r>
        <w:rPr>
          <w:rFonts w:ascii="Verdana" w:hAnsi="Verdana" w:eastAsia="Verdana" w:cs="Verdana"/>
        </w:rPr>
      </w:r>
    </w:p>
    <w:p w14:paraId="00000003" w14:textId="77777777">
      <w:pPr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/>
        <w:jc w:val="both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</w:rPr>
        <w:t xml:space="preserve">Mała masa, 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ultrawysoka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 zwrotność i lepsza widoczność na ładowacz czołowy – to sprawia, że 5E odnajduje się zarówno w mieście przy pracach komunalnych, jak i w profesjonalnych gospodarstwach hodowlanych.</w:t>
      </w:r>
      <w:r>
        <w:rPr>
          <w:rFonts w:ascii="Arial" w:hAnsi="Arial" w:eastAsia="Arial" w:cs="Arial"/>
          <w:b/>
          <w:bCs/>
          <w:sz w:val="22"/>
          <w:szCs w:val="22"/>
        </w:rPr>
      </w:r>
      <w:r>
        <w:rPr>
          <w:rFonts w:ascii="Arial" w:hAnsi="Arial" w:eastAsia="Arial" w:cs="Arial"/>
          <w:b/>
          <w:bCs/>
          <w:sz w:val="22"/>
          <w:szCs w:val="22"/>
        </w:rPr>
      </w:r>
    </w:p>
    <w:p w14:paraId="00000004" w14:textId="77777777">
      <w:pPr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/>
        <w:jc w:val="both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</w:rPr>
        <w:t xml:space="preserve">Wygoda operatora w kabinie jest jednym z priorytetów dla projektantów John Deere. </w:t>
      </w:r>
      <w:r>
        <w:rPr>
          <w:rFonts w:ascii="Arial" w:hAnsi="Arial" w:eastAsia="Arial" w:cs="Arial"/>
          <w:b/>
          <w:bCs/>
          <w:sz w:val="22"/>
          <w:szCs w:val="22"/>
        </w:rPr>
      </w:r>
      <w:r>
        <w:rPr>
          <w:rFonts w:ascii="Arial" w:hAnsi="Arial" w:eastAsia="Arial" w:cs="Arial"/>
          <w:b/>
          <w:bCs/>
          <w:sz w:val="22"/>
          <w:szCs w:val="22"/>
        </w:rPr>
      </w:r>
    </w:p>
    <w:p w14:paraId="39C54BEB" w14:textId="4F3EAA68">
      <w:pPr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/>
        <w:jc w:val="both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</w:rPr>
        <w:t xml:space="preserve">Dzięki 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elektrohydrauliczn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emu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 rewers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owi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 oraz przekładni 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PowrReverser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 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ciągniki 5E </w:t>
      </w:r>
      <w:commentRangeStart w:id="0"/>
      <w:commentRangeStart w:id="1"/>
      <w:r>
        <w:rPr>
          <w:rFonts w:ascii="Arial" w:hAnsi="Arial" w:eastAsia="Arial" w:cs="Arial"/>
          <w:b/>
          <w:bCs/>
          <w:sz w:val="22"/>
          <w:szCs w:val="22"/>
        </w:rPr>
        <w:t xml:space="preserve">gwarantują płynną jazdę i stabilność </w:t>
      </w:r>
      <w:commentRangeEnd w:id="0"/>
      <w:commentRangeEnd w:id="1"/>
      <w:r>
        <w:commentReference w:id="0"/>
        <w:commentReference w:id="1"/>
      </w:r>
      <w:r>
        <w:rPr>
          <w:rFonts w:ascii="Arial" w:hAnsi="Arial" w:eastAsia="Arial" w:cs="Arial"/>
          <w:b/>
          <w:bCs/>
          <w:sz w:val="22"/>
          <w:szCs w:val="22"/>
        </w:rPr>
        <w:t xml:space="preserve">manewr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owania – nawet przy intensywnym 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użytkowaniu.</w:t>
      </w:r>
      <w:r>
        <w:rPr>
          <w:rFonts w:ascii="Arial" w:hAnsi="Arial" w:eastAsia="Arial" w:cs="Arial"/>
          <w:b/>
          <w:bCs/>
          <w:sz w:val="22"/>
          <w:szCs w:val="22"/>
        </w:rPr>
      </w:r>
      <w:r>
        <w:rPr>
          <w:rFonts w:ascii="Arial" w:hAnsi="Arial" w:eastAsia="Arial" w:cs="Arial"/>
          <w:b/>
          <w:bCs/>
          <w:sz w:val="22"/>
          <w:szCs w:val="22"/>
        </w:rPr>
      </w:r>
    </w:p>
    <w:p w14:paraId="321C2662" w14:textId="5175CC60">
      <w:pPr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/>
        <w:jc w:val="both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</w:rPr>
        <w:t xml:space="preserve">Na polski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m rynku ciągniki 5E </w:t>
      </w:r>
      <w:r>
        <w:rPr>
          <w:rFonts w:ascii="Arial" w:hAnsi="Arial" w:eastAsia="Arial" w:cs="Arial"/>
          <w:b/>
          <w:sz w:val="22"/>
          <w:szCs w:val="22"/>
        </w:rPr>
        <w:t xml:space="preserve">wyróżniają się </w:t>
      </w:r>
      <w:r>
        <w:rPr>
          <w:rFonts w:ascii="Arial" w:hAnsi="Arial" w:eastAsia="Arial" w:cs="Arial"/>
          <w:b/>
          <w:sz w:val="22"/>
          <w:szCs w:val="22"/>
        </w:rPr>
        <w:t xml:space="preserve">bardzo wysoką wartością rezydualną</w:t>
      </w:r>
      <w:r>
        <w:rPr>
          <w:rFonts w:ascii="Arial" w:hAnsi="Arial" w:eastAsia="Arial" w:cs="Arial"/>
          <w:b/>
          <w:sz w:val="22"/>
          <w:szCs w:val="22"/>
        </w:rPr>
        <w:t xml:space="preserve">.</w:t>
      </w:r>
      <w:r>
        <w:rPr>
          <w:rFonts w:ascii="Arial" w:hAnsi="Arial" w:eastAsia="Arial" w:cs="Arial"/>
          <w:b/>
          <w:bCs/>
          <w:sz w:val="22"/>
          <w:szCs w:val="22"/>
        </w:rPr>
      </w:r>
      <w:r>
        <w:rPr>
          <w:rFonts w:ascii="Arial" w:hAnsi="Arial" w:eastAsia="Arial" w:cs="Arial"/>
          <w:b/>
          <w:bCs/>
          <w:sz w:val="22"/>
          <w:szCs w:val="22"/>
        </w:rPr>
      </w:r>
    </w:p>
    <w:p w14:paraId="00000005" w14:textId="623581E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left="360"/>
        <w:jc w:val="both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</w:rPr>
        <w:br/>
      </w:r>
      <w:r>
        <w:rPr>
          <w:rFonts w:ascii="Arial" w:hAnsi="Arial" w:eastAsia="Arial" w:cs="Arial"/>
          <w:b/>
          <w:bCs/>
          <w:sz w:val="22"/>
          <w:szCs w:val="22"/>
        </w:rPr>
      </w:r>
      <w:r>
        <w:rPr>
          <w:rFonts w:ascii="Arial" w:hAnsi="Arial" w:eastAsia="Arial" w:cs="Arial"/>
          <w:b/>
          <w:bCs/>
          <w:sz w:val="22"/>
          <w:szCs w:val="22"/>
        </w:rPr>
      </w:r>
    </w:p>
    <w:p w14:paraId="00000006" w14:textId="15C15E08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after="240" w:before="240"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Pracuje z pługiem, piaskarką, kosiarką, </w:t>
      </w:r>
      <w:r>
        <w:rPr>
          <w:rFonts w:ascii="Arial" w:hAnsi="Arial" w:eastAsia="Arial" w:cs="Arial"/>
          <w:sz w:val="22"/>
          <w:szCs w:val="22"/>
        </w:rPr>
        <w:t xml:space="preserve">ładowaczem</w:t>
      </w:r>
      <w:r>
        <w:rPr>
          <w:rFonts w:ascii="Arial" w:hAnsi="Arial" w:eastAsia="Arial" w:cs="Arial"/>
          <w:sz w:val="22"/>
          <w:szCs w:val="22"/>
        </w:rPr>
        <w:t xml:space="preserve">, zamiatarką, beczką, sprawnie manewruje na krętych ścieżkach i lekko pokonuje wzniesienia</w:t>
      </w:r>
      <w:r>
        <w:rPr>
          <w:rFonts w:ascii="Arial" w:hAnsi="Arial" w:eastAsia="Arial" w:cs="Arial"/>
          <w:sz w:val="22"/>
          <w:szCs w:val="22"/>
        </w:rPr>
        <w:t xml:space="preserve">. Jeśli zatem trzeba by było wskazać najbardziej uniwersalny ciągnik, to w ścisłej czołówce zdecydowanie znalazłaby się seria 5E od John Deere. Zwinne i mocne maszyny (napędzane 3-cylindrowym silnikiem o pojemności prawie 3 l) sprawdzają się 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przy pracach komunalnych, w stadninach koni, w małych gospodarstwach hobbystycznych, a także w profesjonalnych gospodarstwach hodowlanych</w:t>
      </w:r>
      <w:r>
        <w:rPr>
          <w:rFonts w:ascii="Arial" w:hAnsi="Arial" w:eastAsia="Arial" w:cs="Arial"/>
          <w:sz w:val="22"/>
          <w:szCs w:val="22"/>
        </w:rPr>
        <w:t xml:space="preserve">.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00000007" w14:textId="77777777">
      <w:pPr>
        <w:pStyle w:val="1033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after="80" w:before="280"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b/>
          <w:bCs/>
          <w:color w:val="000000"/>
          <w:sz w:val="26"/>
          <w:szCs w:val="26"/>
        </w:rPr>
        <w:t xml:space="preserve">Kompaktowy i łatwy w obsłudze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00000008" w14:textId="3D0E04C1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after="240" w:before="240"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–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 Duży kąt skrętu (aż 55 stopni), mały rozstaw osi (tylko 2050 mm) i dogodnie umieszczone elementy sterujące sprawiają, że 5E szybko i bezproblemowo pokonuje ciasne zakręty</w:t>
      </w:r>
      <w:r>
        <w:rPr>
          <w:rFonts w:ascii="Arial" w:hAnsi="Arial" w:eastAsia="Arial" w:cs="Arial"/>
          <w:sz w:val="22"/>
          <w:szCs w:val="22"/>
        </w:rPr>
        <w:t xml:space="preserve"> – mówi </w:t>
      </w:r>
      <w:r>
        <w:rPr>
          <w:rFonts w:ascii="Arial" w:hAnsi="Arial" w:eastAsia="Arial" w:cs="Arial"/>
          <w:sz w:val="22"/>
          <w:szCs w:val="22"/>
        </w:rPr>
        <w:t xml:space="preserve">Kamil Walkiewicz</w:t>
      </w:r>
      <w:r>
        <w:rPr>
          <w:rFonts w:ascii="Arial" w:hAnsi="Arial" w:eastAsia="Arial" w:cs="Arial"/>
          <w:sz w:val="22"/>
          <w:szCs w:val="22"/>
        </w:rPr>
        <w:t xml:space="preserve">, </w:t>
      </w:r>
      <w:r>
        <w:rPr>
          <w:rFonts w:ascii="Arial" w:hAnsi="Arial" w:eastAsia="Arial" w:cs="Arial"/>
          <w:sz w:val="22"/>
          <w:szCs w:val="22"/>
        </w:rPr>
        <w:t xml:space="preserve">Product Sales </w:t>
      </w:r>
      <w:r>
        <w:rPr>
          <w:rFonts w:ascii="Arial" w:hAnsi="Arial" w:eastAsia="Arial" w:cs="Arial"/>
          <w:sz w:val="22"/>
          <w:szCs w:val="22"/>
        </w:rPr>
        <w:t xml:space="preserve">Specialist</w:t>
      </w:r>
      <w:r>
        <w:rPr>
          <w:rFonts w:ascii="Arial" w:hAnsi="Arial" w:eastAsia="Arial" w:cs="Arial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w</w:t>
      </w:r>
      <w:r>
        <w:rPr>
          <w:rFonts w:ascii="Arial" w:hAnsi="Arial" w:eastAsia="Arial" w:cs="Arial"/>
          <w:sz w:val="22"/>
          <w:szCs w:val="22"/>
        </w:rPr>
        <w:t xml:space="preserve"> John </w:t>
      </w:r>
      <w:r>
        <w:rPr>
          <w:rFonts w:ascii="Arial" w:hAnsi="Arial" w:eastAsia="Arial" w:cs="Arial"/>
          <w:sz w:val="22"/>
          <w:szCs w:val="22"/>
        </w:rPr>
        <w:t xml:space="preserve">Deere</w:t>
      </w:r>
      <w:r>
        <w:rPr>
          <w:rFonts w:ascii="Arial" w:hAnsi="Arial" w:eastAsia="Arial" w:cs="Arial"/>
          <w:sz w:val="22"/>
          <w:szCs w:val="22"/>
        </w:rPr>
        <w:t xml:space="preserve">.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00000009" w14:textId="6B4BB359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after="240" w:before="240"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Sprawna jazda idzie w parze ze sprawną obsługą. –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Codzienna kontrola kondycji maszyny zajmuje chwilę. Jednoczęściową maskę można otworzyć łatwo i to w zakresie 60 stopni, więc 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operator ma łatwy dostęp do wszystkich kluczowych punktów serwisowych i konserwacyjnych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, m.in. do filtra powietrz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a, chłodnic, środowiska silnika </w:t>
      </w:r>
      <w:r>
        <w:rPr>
          <w:rFonts w:ascii="Arial" w:hAnsi="Arial" w:eastAsia="Arial" w:cs="Arial"/>
          <w:sz w:val="22"/>
          <w:szCs w:val="22"/>
        </w:rPr>
        <w:t xml:space="preserve">– podkreśla </w:t>
      </w:r>
      <w:r>
        <w:rPr>
          <w:rFonts w:ascii="Arial" w:hAnsi="Arial" w:eastAsia="Arial" w:cs="Arial"/>
          <w:sz w:val="22"/>
          <w:szCs w:val="22"/>
        </w:rPr>
        <w:t xml:space="preserve">Kamil Walkiewicz</w:t>
      </w:r>
      <w:r>
        <w:rPr>
          <w:rFonts w:ascii="Arial" w:hAnsi="Arial" w:eastAsia="Arial" w:cs="Arial"/>
          <w:sz w:val="22"/>
          <w:szCs w:val="22"/>
        </w:rPr>
        <w:t xml:space="preserve"> z John </w:t>
      </w:r>
      <w:r>
        <w:rPr>
          <w:rFonts w:ascii="Arial" w:hAnsi="Arial" w:eastAsia="Arial" w:cs="Arial"/>
          <w:sz w:val="22"/>
          <w:szCs w:val="22"/>
        </w:rPr>
        <w:t xml:space="preserve">Deere</w:t>
      </w:r>
      <w:r>
        <w:rPr>
          <w:rFonts w:ascii="Arial" w:hAnsi="Arial" w:eastAsia="Arial" w:cs="Arial"/>
          <w:sz w:val="22"/>
          <w:szCs w:val="22"/>
        </w:rPr>
        <w:t xml:space="preserve">.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0000000A" w14:textId="77777777">
      <w:pPr>
        <w:pStyle w:val="1033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after="80" w:before="280" w:line="331" w:lineRule="auto"/>
        <w:ind/>
        <w:rPr>
          <w:rFonts w:ascii="Arial" w:hAnsi="Arial" w:eastAsia="Arial" w:cs="Arial"/>
          <w:sz w:val="22"/>
          <w:szCs w:val="22"/>
        </w:rPr>
      </w:pPr>
      <w:r/>
      <w:bookmarkStart w:id="2" w:name="_heading=h.v0z7k3lyerxo"/>
      <w:r/>
      <w:bookmarkEnd w:id="2"/>
      <w:r>
        <w:rPr>
          <w:rFonts w:ascii="Arial" w:hAnsi="Arial" w:eastAsia="Arial" w:cs="Arial"/>
          <w:b/>
          <w:bCs/>
          <w:color w:val="000000"/>
          <w:sz w:val="26"/>
          <w:szCs w:val="26"/>
        </w:rPr>
        <w:t xml:space="preserve">Komfort operatora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0000000B" w14:textId="4AB26649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after="240" w:before="240"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Seria 5E ma towarzyszyć w codziennych, cz</w:t>
      </w:r>
      <w:r>
        <w:rPr>
          <w:rFonts w:ascii="Arial" w:hAnsi="Arial" w:eastAsia="Arial" w:cs="Arial"/>
          <w:sz w:val="22"/>
          <w:szCs w:val="22"/>
        </w:rPr>
        <w:t xml:space="preserve">ęsto powtarzalnych i </w:t>
      </w:r>
      <w:r>
        <w:rPr>
          <w:rFonts w:ascii="Arial" w:hAnsi="Arial" w:eastAsia="Arial" w:cs="Arial"/>
          <w:sz w:val="22"/>
          <w:szCs w:val="22"/>
        </w:rPr>
        <w:t xml:space="preserve">czasochłonnych, zajęciach, dlatego wygoda operatora na etapie projektu była traktowana priorytetowo. W </w:t>
      </w:r>
      <w:r>
        <w:rPr>
          <w:rFonts w:ascii="Arial" w:hAnsi="Arial" w:eastAsia="Arial" w:cs="Arial"/>
          <w:sz w:val="22"/>
          <w:szCs w:val="22"/>
        </w:rPr>
        <w:t xml:space="preserve">efekcie otrzymaliśmy komfortową kabinę,</w:t>
      </w:r>
      <w:r>
        <w:rPr>
          <w:rFonts w:ascii="Arial" w:hAnsi="Arial" w:eastAsia="Arial" w:cs="Arial"/>
          <w:b/>
          <w:bCs/>
          <w:sz w:val="22"/>
          <w:szCs w:val="22"/>
        </w:rPr>
        <w:t xml:space="preserve"> najszerszą w tym segmencie maszyn, jeśli porównamy wszystkich producentów</w:t>
      </w:r>
      <w:r>
        <w:rPr>
          <w:rFonts w:ascii="Arial" w:hAnsi="Arial" w:eastAsia="Arial" w:cs="Arial"/>
          <w:sz w:val="22"/>
          <w:szCs w:val="22"/>
        </w:rPr>
        <w:t xml:space="preserve">.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0000000C" w14:textId="3E50E6A3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after="240" w:before="240"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–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Ergonomiczne siedzisko z zawieszeniem pneumatycznym, mocne wygłuszenie kabiny,  świetna widoczność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podczas pracy z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ładowacz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em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 czołow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ym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 to standard w całej serii 5E. Dodatkowo w kabinie Premium operator ma do dyspozycji 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otwierany, szklany dach i zmniejszoną kierownicę, która ułatwia manewrowanie</w:t>
      </w:r>
      <w:r>
        <w:rPr>
          <w:rFonts w:ascii="Arial" w:hAnsi="Arial" w:eastAsia="Arial" w:cs="Arial"/>
          <w:sz w:val="22"/>
          <w:szCs w:val="22"/>
        </w:rPr>
        <w:t xml:space="preserve"> – opowiada </w:t>
      </w:r>
      <w:r>
        <w:rPr>
          <w:rFonts w:ascii="Arial" w:hAnsi="Arial" w:eastAsia="Arial" w:cs="Arial"/>
          <w:sz w:val="22"/>
          <w:szCs w:val="22"/>
        </w:rPr>
        <w:t xml:space="preserve">Kamil Walkiewicz</w:t>
      </w:r>
      <w:r>
        <w:rPr>
          <w:rFonts w:ascii="Arial" w:hAnsi="Arial" w:eastAsia="Arial" w:cs="Arial"/>
          <w:sz w:val="22"/>
          <w:szCs w:val="22"/>
        </w:rPr>
        <w:t xml:space="preserve"> z John </w:t>
      </w:r>
      <w:r>
        <w:rPr>
          <w:rFonts w:ascii="Arial" w:hAnsi="Arial" w:eastAsia="Arial" w:cs="Arial"/>
          <w:sz w:val="22"/>
          <w:szCs w:val="22"/>
        </w:rPr>
        <w:t xml:space="preserve">Deere</w:t>
      </w:r>
      <w:r>
        <w:rPr>
          <w:rFonts w:ascii="Arial" w:hAnsi="Arial" w:eastAsia="Arial" w:cs="Arial"/>
          <w:sz w:val="22"/>
          <w:szCs w:val="22"/>
        </w:rPr>
        <w:t xml:space="preserve">. </w:t>
      </w:r>
      <w:r>
        <w:rPr>
          <w:rFonts w:ascii="Arial" w:hAnsi="Arial" w:eastAsia="Arial" w:cs="Arial"/>
          <w:sz w:val="22"/>
          <w:szCs w:val="22"/>
        </w:rPr>
        <w:br/>
      </w:r>
      <w:r>
        <w:rPr>
          <w:rFonts w:ascii="Arial" w:hAnsi="Arial" w:eastAsia="Arial" w:cs="Arial"/>
          <w:sz w:val="22"/>
          <w:szCs w:val="22"/>
        </w:rPr>
        <w:br/>
        <w:t xml:space="preserve">Na wygodę operatora ma jednak wpływ nie tylko aranżacja kabiny. Wiele zależy od ładowacza. W serii 5E kompaktowy, lekki ładowacz H240 pozwala operatorowi na dokładniejsze manewry i jest prosty do zamontowania. 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0000000D" w14:textId="7680FCB7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after="240" w:before="240"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–</w:t>
      </w:r>
      <w:r>
        <w:rPr>
          <w:rFonts w:ascii="Arial" w:hAnsi="Arial" w:eastAsia="Arial" w:cs="Arial"/>
          <w:sz w:val="22"/>
          <w:szCs w:val="22"/>
        </w:rPr>
        <w:t xml:space="preserve"> </w:t>
      </w:r>
      <w:commentRangeStart w:id="2"/>
      <w:r>
        <w:rPr>
          <w:rFonts w:ascii="Arial" w:hAnsi="Arial" w:eastAsia="Arial" w:cs="Arial"/>
          <w:i/>
          <w:iCs/>
          <w:sz w:val="22"/>
          <w:szCs w:val="22"/>
        </w:rPr>
        <w:t xml:space="preserve">Dopasowane mocowanie ładowacza czołowego zapewnia </w:t>
      </w:r>
      <w:r>
        <w:rPr>
          <w:rFonts w:ascii="Arial" w:hAnsi="Arial" w:eastAsia="Arial" w:cs="Arial"/>
          <w:b/>
          <w:i/>
          <w:iCs/>
          <w:sz w:val="22"/>
          <w:szCs w:val="22"/>
        </w:rPr>
        <w:t xml:space="preserve">równomierny rozkład obciążenia</w:t>
      </w:r>
      <w:r>
        <w:rPr>
          <w:rFonts w:ascii="Arial" w:hAnsi="Arial" w:eastAsia="Arial" w:cs="Arial"/>
          <w:b/>
          <w:i/>
          <w:iCs/>
          <w:sz w:val="22"/>
          <w:szCs w:val="22"/>
        </w:rPr>
        <w:t xml:space="preserve">,</w:t>
      </w:r>
      <w:r>
        <w:rPr>
          <w:rFonts w:ascii="Arial" w:hAnsi="Arial" w:eastAsia="Arial" w:cs="Arial"/>
          <w:b/>
          <w:i/>
          <w:iCs/>
          <w:sz w:val="22"/>
          <w:szCs w:val="22"/>
        </w:rPr>
        <w:t xml:space="preserve"> a w konsekwencji stabilność maszyny</w:t>
      </w:r>
      <w:commentRangeEnd w:id="2"/>
      <w:r>
        <w:commentReference w:id="2"/>
      </w:r>
      <w:r>
        <w:rPr>
          <w:rFonts w:ascii="Arial" w:hAnsi="Arial" w:eastAsia="Arial" w:cs="Arial"/>
          <w:i/>
          <w:iCs/>
          <w:sz w:val="22"/>
          <w:szCs w:val="22"/>
        </w:rPr>
        <w:t xml:space="preserve">.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Poza tym operator mechanicznie reguluje podnośnik i ma do dyspozycji elektroniczne przyciski </w:t>
      </w:r>
      <w:commentRangeStart w:id="3"/>
      <w:r>
        <w:rPr>
          <w:rFonts w:ascii="Arial" w:hAnsi="Arial" w:eastAsia="Arial" w:cs="Arial"/>
          <w:i/>
          <w:iCs/>
          <w:sz w:val="22"/>
          <w:szCs w:val="22"/>
        </w:rPr>
        <w:t xml:space="preserve">funkcji podnoszenia oraz opuszczania</w:t>
      </w:r>
      <w:commentRangeEnd w:id="3"/>
      <w:r>
        <w:commentReference w:id="3"/>
      </w:r>
      <w:r>
        <w:rPr>
          <w:rFonts w:ascii="Arial" w:hAnsi="Arial" w:eastAsia="Arial" w:cs="Arial"/>
          <w:i/>
          <w:iCs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– dodaje </w:t>
      </w:r>
      <w:r>
        <w:rPr>
          <w:rFonts w:ascii="Arial" w:hAnsi="Arial" w:eastAsia="Arial" w:cs="Arial"/>
          <w:sz w:val="22"/>
          <w:szCs w:val="22"/>
        </w:rPr>
        <w:t xml:space="preserve">Kamil Walkiewicz</w:t>
      </w:r>
      <w:r>
        <w:rPr>
          <w:rFonts w:ascii="Arial" w:hAnsi="Arial" w:eastAsia="Arial" w:cs="Arial"/>
          <w:sz w:val="22"/>
          <w:szCs w:val="22"/>
        </w:rPr>
        <w:t xml:space="preserve"> z John </w:t>
      </w:r>
      <w:r>
        <w:rPr>
          <w:rFonts w:ascii="Arial" w:hAnsi="Arial" w:eastAsia="Arial" w:cs="Arial"/>
          <w:sz w:val="22"/>
          <w:szCs w:val="22"/>
        </w:rPr>
        <w:t xml:space="preserve">Deere</w:t>
      </w:r>
      <w:r>
        <w:rPr>
          <w:rFonts w:ascii="Arial" w:hAnsi="Arial" w:eastAsia="Arial" w:cs="Arial"/>
          <w:sz w:val="22"/>
          <w:szCs w:val="22"/>
        </w:rPr>
        <w:t xml:space="preserve">.</w:t>
      </w:r>
      <w:r>
        <w:rPr>
          <w:rFonts w:ascii="Arial" w:hAnsi="Arial" w:eastAsia="Arial" w:cs="Arial"/>
          <w:sz w:val="22"/>
          <w:szCs w:val="22"/>
        </w:rPr>
        <w:t xml:space="preserve">   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0000000E" w14:textId="77777777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spacing w:after="240" w:before="240" w:line="331" w:lineRule="auto"/>
        <w:ind/>
        <w:rPr>
          <w:rFonts w:ascii="Arial" w:hAnsi="Arial" w:eastAsia="Arial" w:cs="Arial"/>
          <w:b/>
          <w:bCs/>
          <w:color w:val="000000"/>
          <w:sz w:val="26"/>
          <w:szCs w:val="26"/>
        </w:rPr>
      </w:pPr>
      <w:r>
        <w:rPr>
          <w:rFonts w:ascii="Arial" w:hAnsi="Arial" w:eastAsia="Arial" w:cs="Arial"/>
          <w:b/>
          <w:bCs/>
          <w:sz w:val="26"/>
          <w:szCs w:val="26"/>
        </w:rPr>
        <w:t xml:space="preserve">Tylny WOM, czyli duża moc dodatkowych narzędzi</w:t>
      </w:r>
      <w:r>
        <w:rPr>
          <w:rFonts w:ascii="Arial" w:hAnsi="Arial" w:eastAsia="Arial" w:cs="Arial"/>
          <w:b/>
          <w:bCs/>
          <w:color w:val="000000"/>
          <w:sz w:val="26"/>
          <w:szCs w:val="26"/>
        </w:rPr>
      </w:r>
      <w:r>
        <w:rPr>
          <w:rFonts w:ascii="Arial" w:hAnsi="Arial" w:eastAsia="Arial" w:cs="Arial"/>
          <w:b/>
          <w:bCs/>
          <w:color w:val="000000"/>
          <w:sz w:val="26"/>
          <w:szCs w:val="26"/>
        </w:rPr>
      </w:r>
    </w:p>
    <w:p w14:paraId="0000000F" w14:textId="4E0F823A">
      <w:pPr>
        <w:pBdr/>
        <w:spacing w:after="240" w:before="240"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–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Elektrohydrauliczny WOM, który napędza narzędzia podłączone do ciągnika, wyróżnia się 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wysokim zakresem mocy stałej, wysokim zapasem momentu obrotowego i niskim zużyciem paliwa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. Można też wygodnie sterować nim z poziomu kabiny</w:t>
      </w:r>
      <w:r>
        <w:rPr>
          <w:rFonts w:ascii="Arial" w:hAnsi="Arial" w:eastAsia="Arial" w:cs="Arial"/>
          <w:sz w:val="22"/>
          <w:szCs w:val="22"/>
        </w:rPr>
        <w:t xml:space="preserve"> – mówi </w:t>
      </w:r>
      <w:r>
        <w:rPr>
          <w:rFonts w:ascii="Arial" w:hAnsi="Arial" w:eastAsia="Arial" w:cs="Arial"/>
          <w:sz w:val="22"/>
          <w:szCs w:val="22"/>
        </w:rPr>
        <w:t xml:space="preserve">Kamil Walkiewicz</w:t>
      </w:r>
      <w:r>
        <w:rPr>
          <w:rFonts w:ascii="Arial" w:hAnsi="Arial" w:eastAsia="Arial" w:cs="Arial"/>
          <w:sz w:val="22"/>
          <w:szCs w:val="22"/>
        </w:rPr>
        <w:t xml:space="preserve"> z John </w:t>
      </w:r>
      <w:r>
        <w:rPr>
          <w:rFonts w:ascii="Arial" w:hAnsi="Arial" w:eastAsia="Arial" w:cs="Arial"/>
          <w:sz w:val="22"/>
          <w:szCs w:val="22"/>
        </w:rPr>
        <w:t xml:space="preserve">Deere</w:t>
      </w:r>
      <w:r>
        <w:rPr>
          <w:rFonts w:ascii="Arial" w:hAnsi="Arial" w:eastAsia="Arial" w:cs="Arial"/>
          <w:sz w:val="22"/>
          <w:szCs w:val="22"/>
        </w:rPr>
        <w:t xml:space="preserve">.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00000010" w14:textId="4245BC55">
      <w:pPr>
        <w:pBdr/>
        <w:spacing w:after="240" w:before="240"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W wersji podstawowej ciągniki wyposażone</w:t>
      </w:r>
      <w:r>
        <w:rPr>
          <w:rFonts w:ascii="Arial" w:hAnsi="Arial" w:eastAsia="Arial" w:cs="Arial"/>
          <w:sz w:val="22"/>
          <w:szCs w:val="22"/>
        </w:rPr>
        <w:t xml:space="preserve"> są</w:t>
      </w:r>
      <w:r>
        <w:rPr>
          <w:rFonts w:ascii="Arial" w:hAnsi="Arial" w:eastAsia="Arial" w:cs="Arial"/>
          <w:sz w:val="22"/>
          <w:szCs w:val="22"/>
        </w:rPr>
        <w:t xml:space="preserve"> w </w:t>
      </w:r>
      <w:commentRangeStart w:id="4"/>
      <w:r>
        <w:rPr>
          <w:rFonts w:ascii="Arial" w:hAnsi="Arial" w:eastAsia="Arial" w:cs="Arial"/>
          <w:sz w:val="22"/>
          <w:szCs w:val="22"/>
        </w:rPr>
        <w:t xml:space="preserve">WOM</w:t>
      </w:r>
      <w:r>
        <w:rPr>
          <w:rFonts w:ascii="Arial" w:hAnsi="Arial" w:eastAsia="Arial" w:cs="Arial"/>
          <w:sz w:val="22"/>
          <w:szCs w:val="22"/>
        </w:rPr>
        <w:t xml:space="preserve"> 540, czyli</w:t>
      </w:r>
      <w:r>
        <w:rPr>
          <w:rFonts w:ascii="Arial" w:hAnsi="Arial" w:eastAsia="Arial" w:cs="Arial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osiągający</w:t>
      </w:r>
      <w:r>
        <w:rPr>
          <w:rFonts w:ascii="Arial" w:hAnsi="Arial" w:eastAsia="Arial" w:cs="Arial"/>
          <w:sz w:val="22"/>
          <w:szCs w:val="22"/>
        </w:rPr>
        <w:t xml:space="preserve"> prędkoś</w:t>
      </w:r>
      <w:r>
        <w:rPr>
          <w:rFonts w:ascii="Arial" w:hAnsi="Arial" w:eastAsia="Arial" w:cs="Arial"/>
          <w:sz w:val="22"/>
          <w:szCs w:val="22"/>
        </w:rPr>
        <w:t xml:space="preserve">ć</w:t>
      </w:r>
      <w:r>
        <w:rPr>
          <w:rFonts w:ascii="Arial" w:hAnsi="Arial" w:eastAsia="Arial" w:cs="Arial"/>
          <w:sz w:val="22"/>
          <w:szCs w:val="22"/>
        </w:rPr>
        <w:t xml:space="preserve"> 540 </w:t>
      </w:r>
      <w:r>
        <w:rPr>
          <w:rFonts w:ascii="Arial" w:hAnsi="Arial" w:eastAsia="Arial" w:cs="Arial"/>
          <w:sz w:val="22"/>
          <w:szCs w:val="22"/>
        </w:rPr>
        <w:t xml:space="preserve">obr</w:t>
      </w:r>
      <w:r>
        <w:rPr>
          <w:rFonts w:ascii="Arial" w:hAnsi="Arial" w:eastAsia="Arial" w:cs="Arial"/>
          <w:sz w:val="22"/>
          <w:szCs w:val="22"/>
        </w:rPr>
        <w:t xml:space="preserve">./minutę </w:t>
      </w:r>
      <w:r>
        <w:rPr>
          <w:rFonts w:ascii="Arial" w:hAnsi="Arial" w:eastAsia="Arial" w:cs="Arial"/>
          <w:sz w:val="22"/>
          <w:szCs w:val="22"/>
        </w:rPr>
        <w:t xml:space="preserve">lub </w:t>
      </w:r>
      <w:r>
        <w:rPr>
          <w:rFonts w:ascii="Arial" w:hAnsi="Arial" w:eastAsia="Arial" w:cs="Arial"/>
          <w:sz w:val="22"/>
          <w:szCs w:val="22"/>
        </w:rPr>
        <w:t xml:space="preserve">WOM </w:t>
      </w:r>
      <w:r>
        <w:rPr>
          <w:rFonts w:ascii="Arial" w:hAnsi="Arial" w:eastAsia="Arial" w:cs="Arial"/>
          <w:sz w:val="22"/>
          <w:szCs w:val="22"/>
        </w:rPr>
        <w:t xml:space="preserve">540E</w:t>
      </w:r>
      <w:r>
        <w:rPr>
          <w:rFonts w:ascii="Arial" w:hAnsi="Arial" w:eastAsia="Arial" w:cs="Arial"/>
          <w:sz w:val="22"/>
          <w:szCs w:val="22"/>
        </w:rPr>
        <w:t xml:space="preserve"> (</w:t>
      </w:r>
      <w:r>
        <w:rPr>
          <w:rFonts w:ascii="Arial" w:hAnsi="Arial" w:eastAsia="Arial" w:cs="Arial"/>
          <w:sz w:val="22"/>
          <w:szCs w:val="22"/>
        </w:rPr>
        <w:t xml:space="preserve">eco</w:t>
      </w:r>
      <w:r>
        <w:rPr>
          <w:rFonts w:ascii="Arial" w:hAnsi="Arial" w:eastAsia="Arial" w:cs="Arial"/>
          <w:sz w:val="22"/>
          <w:szCs w:val="22"/>
        </w:rPr>
        <w:t xml:space="preserve">) – czyli osiągający tę samą prędkość </w:t>
      </w:r>
      <w:r>
        <w:rPr>
          <w:rFonts w:ascii="Arial" w:hAnsi="Arial" w:eastAsia="Arial" w:cs="Arial"/>
          <w:sz w:val="22"/>
          <w:szCs w:val="22"/>
        </w:rPr>
        <w:t xml:space="preserve">znamionową</w:t>
      </w:r>
      <w:r>
        <w:rPr>
          <w:rFonts w:ascii="Arial" w:hAnsi="Arial" w:eastAsia="Arial" w:cs="Arial"/>
          <w:sz w:val="22"/>
          <w:szCs w:val="22"/>
        </w:rPr>
        <w:t xml:space="preserve">, </w:t>
      </w:r>
      <w:r>
        <w:rPr>
          <w:rFonts w:ascii="Arial" w:hAnsi="Arial" w:eastAsia="Arial" w:cs="Arial"/>
          <w:sz w:val="22"/>
          <w:szCs w:val="22"/>
        </w:rPr>
        <w:t xml:space="preserve">ale przy mniejszych obrotach silnika</w:t>
      </w:r>
      <w:r>
        <w:rPr>
          <w:rFonts w:ascii="Arial" w:hAnsi="Arial" w:eastAsia="Arial" w:cs="Arial"/>
          <w:sz w:val="22"/>
          <w:szCs w:val="22"/>
        </w:rPr>
        <w:t xml:space="preserve">.</w:t>
      </w:r>
      <w:r>
        <w:rPr>
          <w:rFonts w:ascii="Arial" w:hAnsi="Arial" w:eastAsia="Arial" w:cs="Arial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To pozwala</w:t>
      </w:r>
      <w:r>
        <w:rPr>
          <w:rFonts w:ascii="Arial" w:hAnsi="Arial" w:eastAsia="Arial" w:cs="Arial"/>
          <w:sz w:val="22"/>
          <w:szCs w:val="22"/>
        </w:rPr>
        <w:t xml:space="preserve"> </w:t>
      </w:r>
      <w:r>
        <w:rPr>
          <w:rFonts w:ascii="Arial" w:hAnsi="Arial" w:eastAsia="Arial" w:cs="Arial"/>
          <w:b/>
          <w:sz w:val="22"/>
          <w:szCs w:val="22"/>
        </w:rPr>
        <w:t xml:space="preserve">oszczędza</w:t>
      </w:r>
      <w:r>
        <w:rPr>
          <w:rFonts w:ascii="Arial" w:hAnsi="Arial" w:eastAsia="Arial" w:cs="Arial"/>
          <w:b/>
          <w:sz w:val="22"/>
          <w:szCs w:val="22"/>
        </w:rPr>
        <w:t xml:space="preserve">ć</w:t>
      </w:r>
      <w:r>
        <w:rPr>
          <w:rFonts w:ascii="Arial" w:hAnsi="Arial" w:eastAsia="Arial" w:cs="Arial"/>
          <w:b/>
          <w:sz w:val="22"/>
          <w:szCs w:val="22"/>
        </w:rPr>
        <w:t xml:space="preserve"> paliwo podczas lżejszych prac</w:t>
      </w:r>
      <w:r>
        <w:rPr>
          <w:rFonts w:ascii="Arial" w:hAnsi="Arial" w:eastAsia="Arial" w:cs="Arial"/>
          <w:sz w:val="22"/>
          <w:szCs w:val="22"/>
        </w:rPr>
        <w:t xml:space="preserve">.</w:t>
      </w:r>
      <w:commentRangeEnd w:id="4"/>
      <w:r>
        <w:commentReference w:id="4"/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00000011" w14:textId="77777777">
      <w:pPr>
        <w:pBdr/>
        <w:spacing w:after="240" w:before="240" w:line="331" w:lineRule="auto"/>
        <w:ind/>
        <w:jc w:val="both"/>
        <w:rPr>
          <w:rFonts w:ascii="Arial" w:hAnsi="Arial" w:eastAsia="Arial" w:cs="Arial"/>
          <w:b/>
          <w:bCs/>
          <w:sz w:val="26"/>
          <w:szCs w:val="26"/>
        </w:rPr>
      </w:pPr>
      <w:r>
        <w:rPr>
          <w:rFonts w:ascii="Arial" w:hAnsi="Arial" w:eastAsia="Arial" w:cs="Arial"/>
          <w:b/>
          <w:bCs/>
          <w:sz w:val="26"/>
          <w:szCs w:val="26"/>
        </w:rPr>
        <w:t xml:space="preserve">Przekładnie – szeroka gama opcji</w:t>
      </w:r>
      <w:r>
        <w:rPr>
          <w:rFonts w:ascii="Arial" w:hAnsi="Arial" w:eastAsia="Arial" w:cs="Arial"/>
          <w:b/>
          <w:bCs/>
          <w:sz w:val="26"/>
          <w:szCs w:val="26"/>
        </w:rPr>
      </w:r>
      <w:r>
        <w:rPr>
          <w:rFonts w:ascii="Arial" w:hAnsi="Arial" w:eastAsia="Arial" w:cs="Arial"/>
          <w:b/>
          <w:bCs/>
          <w:sz w:val="26"/>
          <w:szCs w:val="26"/>
        </w:rPr>
      </w:r>
    </w:p>
    <w:p w14:paraId="00000012" w14:textId="77777777">
      <w:pPr>
        <w:pBdr/>
        <w:spacing w:after="240" w:before="240"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Decydując się na serię 5E, możemy wybrać nawet dwa biegi </w:t>
      </w:r>
      <w:r>
        <w:rPr>
          <w:rFonts w:ascii="Arial" w:hAnsi="Arial" w:eastAsia="Arial" w:cs="Arial"/>
          <w:sz w:val="22"/>
          <w:szCs w:val="22"/>
        </w:rPr>
        <w:t xml:space="preserve">PowerShift</w:t>
      </w:r>
      <w:r>
        <w:rPr>
          <w:rFonts w:ascii="Arial" w:hAnsi="Arial" w:eastAsia="Arial" w:cs="Arial"/>
          <w:sz w:val="22"/>
          <w:szCs w:val="22"/>
        </w:rPr>
        <w:t xml:space="preserve"> w trzech zakresach ręcznych oraz opcjonalny zestaw biegu pełzającego z prędkością minimalną 0,3 km/h. 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00000013" w14:textId="351B2B8F">
      <w:pPr>
        <w:pBdr/>
        <w:spacing w:after="240" w:before="240" w:line="331" w:lineRule="auto"/>
        <w:ind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–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Na uwagę zasługuje na pewno łatwa w użyciu </w:t>
      </w:r>
      <w:sdt>
        <w:sdtPr>
          <w15:appearance w15:val="boundingBox"/>
          <w:id w:val="1805378064"/>
          <w:showingPlcHdr w:val="true"/>
          <w:tag w:val="goog_rdk_0"/>
          <w:rPr/>
        </w:sdtPr>
        <w:sdtContent>
          <w:r>
            <w:t xml:space="preserve">    </w:t>
          </w:r>
        </w:sdtContent>
      </w:sdt>
      <w:r>
        <w:rPr>
          <w:rFonts w:ascii="Arial" w:hAnsi="Arial" w:eastAsia="Arial" w:cs="Arial"/>
          <w:i/>
          <w:iCs/>
          <w:sz w:val="22"/>
          <w:szCs w:val="22"/>
        </w:rPr>
        <w:t xml:space="preserve">przekładnia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PowrReverser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. Umożliwia ona 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płynną, szybką zmianę kierunku jazdy (przód – tył)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za pomocą jednej dźwigni. </w:t>
      </w:r>
      <w:commentRangeStart w:id="5"/>
      <w:r>
        <w:rPr>
          <w:rFonts w:ascii="Arial" w:hAnsi="Arial" w:eastAsia="Arial" w:cs="Arial"/>
          <w:i/>
          <w:iCs/>
          <w:sz w:val="22"/>
          <w:szCs w:val="22"/>
        </w:rPr>
        <w:t xml:space="preserve">Dodatkowo ma funkcję modyfikacji agresywności jazdy, czyli kierunek możemy zmienić,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jak wspomniałem, płynnie i wolniej </w:t>
      </w:r>
      <w:r>
        <w:rPr>
          <w:rFonts w:ascii="Arial" w:hAnsi="Arial" w:eastAsia="Arial" w:cs="Arial"/>
          <w:b/>
          <w:i/>
          <w:iCs/>
          <w:sz w:val="22"/>
          <w:szCs w:val="22"/>
        </w:rPr>
        <w:t xml:space="preserve">lub zdecydowanie i dynamiczniej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. </w:t>
      </w:r>
      <w:commentRangeEnd w:id="5"/>
      <w:r>
        <w:commentReference w:id="5"/>
      </w:r>
      <w:r>
        <w:rPr>
          <w:rFonts w:ascii="Arial" w:hAnsi="Arial" w:eastAsia="Arial" w:cs="Arial"/>
          <w:i/>
          <w:iCs/>
          <w:sz w:val="22"/>
          <w:szCs w:val="22"/>
        </w:rPr>
        <w:t xml:space="preserve">To jest niezwykle ważne przy pracy z ładowaczem czołowym i w ogóle przy intensywnej pracy manewrowej</w:t>
      </w:r>
      <w:r>
        <w:rPr>
          <w:rFonts w:ascii="Arial" w:hAnsi="Arial" w:eastAsia="Arial" w:cs="Arial"/>
          <w:sz w:val="22"/>
          <w:szCs w:val="22"/>
        </w:rPr>
        <w:t xml:space="preserve"> – podkreśla </w:t>
      </w:r>
      <w:r>
        <w:rPr>
          <w:rFonts w:ascii="Arial" w:hAnsi="Arial" w:eastAsia="Arial" w:cs="Arial"/>
          <w:sz w:val="22"/>
          <w:szCs w:val="22"/>
        </w:rPr>
        <w:t xml:space="preserve">Kamil Walkiewicz</w:t>
      </w:r>
      <w:r>
        <w:rPr>
          <w:rFonts w:ascii="Arial" w:hAnsi="Arial" w:eastAsia="Arial" w:cs="Arial"/>
          <w:sz w:val="22"/>
          <w:szCs w:val="22"/>
        </w:rPr>
        <w:t xml:space="preserve"> z John </w:t>
      </w:r>
      <w:r>
        <w:rPr>
          <w:rFonts w:ascii="Arial" w:hAnsi="Arial" w:eastAsia="Arial" w:cs="Arial"/>
          <w:sz w:val="22"/>
          <w:szCs w:val="22"/>
        </w:rPr>
        <w:t xml:space="preserve">Deere</w:t>
      </w:r>
      <w:r>
        <w:rPr>
          <w:rFonts w:ascii="Arial" w:hAnsi="Arial" w:eastAsia="Arial" w:cs="Arial"/>
          <w:sz w:val="22"/>
          <w:szCs w:val="22"/>
        </w:rPr>
        <w:t xml:space="preserve">.</w:t>
      </w:r>
      <w:r>
        <w:rPr>
          <w:rFonts w:ascii="Arial" w:hAnsi="Arial" w:eastAsia="Arial" w:cs="Arial"/>
          <w:b/>
          <w:bCs/>
          <w:sz w:val="22"/>
          <w:szCs w:val="22"/>
        </w:rPr>
      </w:r>
      <w:r>
        <w:rPr>
          <w:rFonts w:ascii="Arial" w:hAnsi="Arial" w:eastAsia="Arial" w:cs="Arial"/>
          <w:b/>
          <w:bCs/>
          <w:sz w:val="22"/>
          <w:szCs w:val="22"/>
        </w:rPr>
      </w:r>
    </w:p>
    <w:p w14:paraId="00000014" w14:textId="77777777">
      <w:pPr>
        <w:pBdr/>
        <w:spacing w:after="240" w:before="240" w:line="331" w:lineRule="auto"/>
        <w:ind/>
        <w:rPr>
          <w:rFonts w:ascii="Arial" w:hAnsi="Arial" w:eastAsia="Arial" w:cs="Arial"/>
          <w:b/>
          <w:bCs/>
          <w:sz w:val="26"/>
          <w:szCs w:val="26"/>
        </w:rPr>
      </w:pPr>
      <w:r>
        <w:rPr>
          <w:rFonts w:ascii="Arial" w:hAnsi="Arial" w:eastAsia="Arial" w:cs="Arial"/>
          <w:b/>
          <w:bCs/>
          <w:sz w:val="26"/>
          <w:szCs w:val="26"/>
        </w:rPr>
        <w:t xml:space="preserve">Ciągnik na każdą kieszeń</w:t>
      </w:r>
      <w:r>
        <w:rPr>
          <w:rFonts w:ascii="Arial" w:hAnsi="Arial" w:eastAsia="Arial" w:cs="Arial"/>
          <w:b/>
          <w:bCs/>
          <w:sz w:val="26"/>
          <w:szCs w:val="26"/>
        </w:rPr>
      </w:r>
      <w:r>
        <w:rPr>
          <w:rFonts w:ascii="Arial" w:hAnsi="Arial" w:eastAsia="Arial" w:cs="Arial"/>
          <w:b/>
          <w:bCs/>
          <w:sz w:val="26"/>
          <w:szCs w:val="26"/>
        </w:rPr>
      </w:r>
    </w:p>
    <w:p w14:paraId="00000015" w14:textId="4029B12F">
      <w:pPr>
        <w:pBdr/>
        <w:spacing w:after="240" w:before="240"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Aktualne opcje finansowania otwierają drzwi wszystkim, którzy widzą, że najwyższy czas, aby wynieść swoją codzienną pracę na wyższy poziom. – </w:t>
      </w:r>
      <w:r>
        <w:rPr>
          <w:rFonts w:ascii="Arial" w:hAnsi="Arial" w:eastAsia="Arial" w:cs="Arial"/>
          <w:i/>
          <w:iCs/>
          <w:sz w:val="22"/>
          <w:szCs w:val="22"/>
        </w:rPr>
        <w:t xml:space="preserve">Na pewno warto mieć na oku program </w:t>
      </w:r>
      <w:commentRangeStart w:id="6"/>
      <w:commentRangeStart w:id="7"/>
      <w:r>
        <w:rPr>
          <w:rFonts w:ascii="Arial" w:hAnsi="Arial" w:eastAsia="Arial" w:cs="Arial"/>
          <w:i/>
          <w:iCs/>
          <w:sz w:val="22"/>
          <w:szCs w:val="22"/>
        </w:rPr>
        <w:t xml:space="preserve">Młody rolnik 2026 Polskiej Agencji Doradztwa Rolniczego </w:t>
      </w:r>
      <w:commentRangeEnd w:id="6"/>
      <w:commentRangeEnd w:id="7"/>
      <w:r>
        <w:commentReference w:id="6"/>
        <w:commentReference w:id="7"/>
      </w:r>
      <w:r>
        <w:rPr>
          <w:rFonts w:ascii="Arial" w:hAnsi="Arial" w:eastAsia="Arial" w:cs="Arial"/>
          <w:i/>
          <w:iCs/>
          <w:sz w:val="22"/>
          <w:szCs w:val="22"/>
        </w:rPr>
        <w:t xml:space="preserve">skierowany do osób przed 41 rokiem życia, w którym 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dotacja może sięgać </w:t>
      </w:r>
      <w:commentRangeStart w:id="8"/>
      <w:commentRangeStart w:id="9"/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200</w:t>
      </w:r>
      <w:commentRangeEnd w:id="8"/>
      <w:commentRangeEnd w:id="9"/>
      <w:r>
        <w:commentReference w:id="8"/>
        <w:commentReference w:id="9"/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 tys. zł</w:t>
      </w:r>
      <w:r>
        <w:rPr>
          <w:rFonts w:ascii="Arial" w:hAnsi="Arial" w:eastAsia="Arial" w:cs="Arial"/>
          <w:b/>
          <w:bCs/>
          <w:i/>
          <w:iCs/>
          <w:sz w:val="22"/>
          <w:szCs w:val="22"/>
        </w:rPr>
        <w:t xml:space="preserve">, a w określonych przypadkach nawet prawie 300</w:t>
      </w:r>
      <w:r>
        <w:rPr>
          <w:rFonts w:ascii="Arial" w:hAnsi="Arial" w:eastAsia="Arial" w:cs="Arial"/>
          <w:sz w:val="22"/>
          <w:szCs w:val="22"/>
        </w:rPr>
        <w:t xml:space="preserve"> – przypomina </w:t>
      </w:r>
      <w:r>
        <w:rPr>
          <w:rFonts w:ascii="Arial" w:hAnsi="Arial" w:eastAsia="Arial" w:cs="Arial"/>
          <w:sz w:val="22"/>
          <w:szCs w:val="22"/>
        </w:rPr>
        <w:t xml:space="preserve">Kamil Walkiewicz</w:t>
      </w:r>
      <w:r>
        <w:rPr>
          <w:rFonts w:ascii="Arial" w:hAnsi="Arial" w:eastAsia="Arial" w:cs="Arial"/>
          <w:sz w:val="22"/>
          <w:szCs w:val="22"/>
        </w:rPr>
        <w:t xml:space="preserve"> z John </w:t>
      </w:r>
      <w:r>
        <w:rPr>
          <w:rFonts w:ascii="Arial" w:hAnsi="Arial" w:eastAsia="Arial" w:cs="Arial"/>
          <w:sz w:val="22"/>
          <w:szCs w:val="22"/>
        </w:rPr>
        <w:t xml:space="preserve">Deere</w:t>
      </w:r>
      <w:r>
        <w:rPr>
          <w:rFonts w:ascii="Arial" w:hAnsi="Arial" w:eastAsia="Arial" w:cs="Arial"/>
          <w:sz w:val="22"/>
          <w:szCs w:val="22"/>
        </w:rPr>
        <w:t xml:space="preserve">.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00000016" w14:textId="208D0385">
      <w:pPr>
        <w:pBdr/>
        <w:spacing w:after="240" w:before="240"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Inną ścieżką wartą rozważenia jest finansowanie 5 lat 0% od John Deere. Możliwości oferty można sprawdzić na oficjalnej stronie </w:t>
      </w:r>
      <w:hyperlink r:id="rId12" w:tooltip="https://jdfcalculator.deere.com/962" w:history="1">
        <w:r>
          <w:rPr>
            <w:rFonts w:ascii="Arial" w:hAnsi="Arial" w:eastAsia="Arial" w:cs="Arial"/>
            <w:color w:val="1155cc"/>
            <w:sz w:val="22"/>
            <w:szCs w:val="22"/>
            <w:u w:val="single"/>
          </w:rPr>
          <w:t xml:space="preserve">John </w:t>
        </w:r>
        <w:r>
          <w:rPr>
            <w:rFonts w:ascii="Arial" w:hAnsi="Arial" w:eastAsia="Arial" w:cs="Arial"/>
            <w:color w:val="1155cc"/>
            <w:sz w:val="22"/>
            <w:szCs w:val="22"/>
            <w:u w:val="single"/>
          </w:rPr>
          <w:t xml:space="preserve">Deere</w:t>
        </w:r>
        <w:r>
          <w:rPr>
            <w:rFonts w:ascii="Arial" w:hAnsi="Arial" w:eastAsia="Arial" w:cs="Arial"/>
            <w:color w:val="1155cc"/>
            <w:sz w:val="22"/>
            <w:szCs w:val="22"/>
            <w:u w:val="single"/>
          </w:rPr>
          <w:t xml:space="preserve"> Financial</w:t>
        </w:r>
      </w:hyperlink>
      <w:r>
        <w:rPr>
          <w:rFonts w:ascii="Arial" w:hAnsi="Arial" w:eastAsia="Arial" w:cs="Arial"/>
          <w:sz w:val="22"/>
          <w:szCs w:val="22"/>
        </w:rPr>
        <w:t xml:space="preserve">.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1E60D50A" w14:textId="77777777">
      <w:pPr>
        <w:pBdr/>
        <w:spacing w:after="240" w:before="240" w:line="331" w:lineRule="auto"/>
        <w:ind/>
        <w:rPr>
          <w:rFonts w:ascii="Arial" w:hAnsi="Arial" w:eastAsia="Arial" w:cs="Arial"/>
          <w:sz w:val="22"/>
          <w:szCs w:val="22"/>
        </w:rPr>
      </w:pPr>
      <w:r/>
      <w:commentRangeStart w:id="10"/>
      <w:r>
        <w:rPr>
          <w:rFonts w:ascii="Arial" w:hAnsi="Arial" w:eastAsia="Arial" w:cs="Arial"/>
          <w:sz w:val="22"/>
          <w:szCs w:val="22"/>
        </w:rPr>
        <w:t xml:space="preserve">Trzeba dodać, że n</w:t>
      </w:r>
      <w:r>
        <w:rPr>
          <w:rFonts w:ascii="Arial" w:hAnsi="Arial" w:eastAsia="Arial" w:cs="Arial"/>
          <w:sz w:val="22"/>
          <w:szCs w:val="22"/>
        </w:rPr>
        <w:t xml:space="preserve">a polskim rynku ciągniki 5E wyróżniają się </w:t>
      </w:r>
      <w:r>
        <w:rPr>
          <w:rFonts w:ascii="Arial" w:hAnsi="Arial" w:eastAsia="Arial" w:cs="Arial"/>
          <w:b/>
          <w:sz w:val="22"/>
          <w:szCs w:val="22"/>
        </w:rPr>
        <w:t xml:space="preserve">bardzo wysoką wartością rezydualną</w:t>
      </w:r>
      <w:r>
        <w:rPr>
          <w:rFonts w:ascii="Arial" w:hAnsi="Arial" w:eastAsia="Arial" w:cs="Arial"/>
          <w:sz w:val="22"/>
          <w:szCs w:val="22"/>
        </w:rPr>
        <w:t xml:space="preserve"> ze względu na niskie koszty eksploatacji, prostą, intuicyjną obsługę i niesłabnącą popularność w małych gospodarstwach.</w:t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5AA82EBC" w14:textId="1E58BCDB">
      <w:pPr>
        <w:pBdr/>
        <w:spacing w:after="240" w:before="240" w:line="331" w:lineRule="auto"/>
        <w:ind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– </w:t>
      </w:r>
      <w:r>
        <w:rPr>
          <w:rFonts w:ascii="Arial" w:hAnsi="Arial" w:eastAsia="Arial" w:cs="Arial"/>
          <w:i/>
          <w:sz w:val="22"/>
          <w:szCs w:val="22"/>
        </w:rPr>
        <w:t xml:space="preserve">Od lat seria 5E utrzymuje swój status bezpiecznej inwestycji. </w:t>
      </w:r>
      <w:r>
        <w:rPr>
          <w:rFonts w:ascii="Arial" w:hAnsi="Arial" w:eastAsia="Arial" w:cs="Arial"/>
          <w:b/>
          <w:i/>
          <w:sz w:val="22"/>
          <w:szCs w:val="22"/>
        </w:rPr>
        <w:t xml:space="preserve">Sprzęt łatwo odsprzedać </w:t>
      </w:r>
      <w:r>
        <w:rPr>
          <w:rFonts w:ascii="Arial" w:hAnsi="Arial" w:eastAsia="Arial" w:cs="Arial"/>
          <w:b/>
          <w:i/>
          <w:sz w:val="22"/>
          <w:szCs w:val="22"/>
        </w:rPr>
        <w:t xml:space="preserve">nawet po cenie zbliżonej do oryginalnej</w:t>
      </w:r>
      <w:r>
        <w:rPr>
          <w:rFonts w:ascii="Arial" w:hAnsi="Arial" w:eastAsia="Arial" w:cs="Arial"/>
          <w:sz w:val="22"/>
          <w:szCs w:val="22"/>
        </w:rPr>
        <w:t xml:space="preserve"> – mówi Kamil Walkiewicz z John </w:t>
      </w:r>
      <w:r>
        <w:rPr>
          <w:rFonts w:ascii="Arial" w:hAnsi="Arial" w:eastAsia="Arial" w:cs="Arial"/>
          <w:sz w:val="22"/>
          <w:szCs w:val="22"/>
        </w:rPr>
        <w:t xml:space="preserve">Deere</w:t>
      </w:r>
      <w:r>
        <w:rPr>
          <w:rFonts w:ascii="Arial" w:hAnsi="Arial" w:eastAsia="Arial" w:cs="Arial"/>
          <w:sz w:val="22"/>
          <w:szCs w:val="22"/>
        </w:rPr>
        <w:t xml:space="preserve">. </w:t>
      </w:r>
      <w:commentRangeEnd w:id="10"/>
      <w:r>
        <w:commentReference w:id="10"/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 w14:paraId="4C7E55D1" w14:textId="77777777">
      <w:pPr>
        <w:pBdr/>
        <w:spacing w:after="240" w:before="240" w:line="331" w:lineRule="auto"/>
        <w:ind/>
        <w:rPr>
          <w:rFonts w:ascii="Arial" w:hAnsi="Arial" w:eastAsia="Arial" w:cs="Arial"/>
          <w:b/>
          <w:bCs/>
          <w:sz w:val="26"/>
          <w:szCs w:val="26"/>
        </w:rPr>
      </w:pPr>
      <w:r/>
      <w:bookmarkStart w:id="12" w:name="_GoBack"/>
      <w:r/>
      <w:bookmarkEnd w:id="12"/>
      <w:r>
        <w:rPr>
          <w:rFonts w:ascii="Arial" w:hAnsi="Arial" w:eastAsia="Arial" w:cs="Arial"/>
          <w:b/>
          <w:bCs/>
          <w:sz w:val="26"/>
          <w:szCs w:val="26"/>
        </w:rPr>
      </w:r>
      <w:r>
        <w:rPr>
          <w:rFonts w:ascii="Arial" w:hAnsi="Arial" w:eastAsia="Arial" w:cs="Arial"/>
          <w:b/>
          <w:bCs/>
          <w:sz w:val="26"/>
          <w:szCs w:val="26"/>
        </w:rPr>
      </w:r>
    </w:p>
    <w:p w14:paraId="00000017" w14:textId="77777777">
      <w:pPr>
        <w:pBdr/>
        <w:spacing w:line="276" w:lineRule="auto"/>
        <w:ind/>
        <w:jc w:val="both"/>
        <w:rPr>
          <w:rFonts w:ascii="Verdana" w:hAnsi="Verdana" w:eastAsia="Verdana" w:cs="Verdana"/>
        </w:rPr>
      </w:pPr>
      <w:r>
        <w:rPr>
          <w:rFonts w:ascii="Verdana" w:hAnsi="Verdana" w:eastAsia="Verdana" w:cs="Verdana"/>
        </w:rPr>
      </w:r>
      <w:r>
        <w:rPr>
          <w:rFonts w:ascii="Verdana" w:hAnsi="Verdana" w:eastAsia="Verdana" w:cs="Verdana"/>
        </w:rPr>
      </w:r>
      <w:r>
        <w:rPr>
          <w:rFonts w:ascii="Verdana" w:hAnsi="Verdana" w:eastAsia="Verdana" w:cs="Verdana"/>
        </w:rPr>
      </w:r>
    </w:p>
    <w:p w14:paraId="00000018" w14:textId="77777777">
      <w:pPr>
        <w:pBdr/>
        <w:spacing w:line="276" w:lineRule="auto"/>
        <w:ind/>
        <w:jc w:val="both"/>
        <w:rPr>
          <w:rFonts w:ascii="Verdana" w:hAnsi="Verdana" w:eastAsia="Verdana" w:cs="Verdana"/>
        </w:rPr>
      </w:pPr>
      <w:r>
        <w:rPr>
          <w:rFonts w:ascii="Verdana" w:hAnsi="Verdana" w:eastAsia="Verdana" w:cs="Verdana"/>
        </w:rPr>
      </w:r>
      <w:r>
        <w:rPr>
          <w:rFonts w:ascii="Verdana" w:hAnsi="Verdana" w:eastAsia="Verdana" w:cs="Verdana"/>
        </w:rPr>
      </w:r>
      <w:r>
        <w:rPr>
          <w:rFonts w:ascii="Verdana" w:hAnsi="Verdana" w:eastAsia="Verdana" w:cs="Verdana"/>
        </w:rPr>
      </w:r>
    </w:p>
    <w:p w14:paraId="00000019" w14:textId="77777777">
      <w:pPr>
        <w:pBdr/>
        <w:spacing w:line="276" w:lineRule="auto"/>
        <w:ind/>
        <w:jc w:val="both"/>
        <w:rPr>
          <w:rFonts w:ascii="Verdana" w:hAnsi="Verdana" w:eastAsia="Verdana" w:cs="Verdana"/>
          <w:color w:val="000000"/>
          <w:sz w:val="22"/>
          <w:szCs w:val="22"/>
        </w:rPr>
      </w:pPr>
      <w:r>
        <w:rPr>
          <w:lang w:val="pl-PL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-14283</wp:posOffset>
                </wp:positionH>
                <wp:positionV relativeFrom="paragraph">
                  <wp:posOffset>-7299</wp:posOffset>
                </wp:positionV>
                <wp:extent cx="2771775" cy="301625"/>
                <wp:effectExtent l="0" t="0" r="0" b="0"/>
                <wp:wrapNone/>
                <wp:docPr id="3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B4DC09D" w14:textId="77777777">
                            <w:pPr>
                              <w:pBdr/>
                              <w:spacing/>
                              <w:ind/>
                              <w:jc w:val="center"/>
                              <w:rPr/>
                            </w:pPr>
                            <w:r>
                              <w:rPr>
                                <w:rFonts w:ascii="Verdana" w:hAnsi="Verdana" w:eastAsia="Verdana" w:cs="Verdana"/>
                                <w:b/>
                                <w:color w:val="ffffff"/>
                                <w:sz w:val="24"/>
                                <w:u w:val="single"/>
                              </w:rPr>
                              <w:t xml:space="preserve">STRONA WWW</w:t>
                            </w:r>
                            <w:r/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" o:spid="_x0000_s2" style="position:absolute;z-index:251658240;o:allowoverlap:true;o:allowincell:true;mso-position-horizontal-relative:text;margin-left:-1.12pt;mso-position-horizontal:absolute;mso-position-vertical-relative:text;margin-top:-0.57pt;mso-position-vertical:absolute;width:218.25pt;height:23.75pt;mso-wrap-distance-left:9.00pt;mso-wrap-distance-top:0.00pt;mso-wrap-distance-right:9.00pt;mso-wrap-distance-bottom:0.00pt;v-text-anchor:top;visibility:visible;" fillcolor="#00B050" stroked="f">
                <v:textbox inset="0,0,0,0">
                  <w:txbxContent>
                    <w:p w14:paraId="4B4DC09D" w14:textId="77777777">
                      <w:pPr>
                        <w:pBdr/>
                        <w:spacing/>
                        <w:ind/>
                        <w:jc w:val="center"/>
                        <w:rPr/>
                      </w:pPr>
                      <w:r>
                        <w:rPr>
                          <w:rFonts w:ascii="Verdana" w:hAnsi="Verdana" w:eastAsia="Verdana" w:cs="Verdana"/>
                          <w:b/>
                          <w:color w:val="ffffff"/>
                          <w:sz w:val="24"/>
                          <w:u w:val="single"/>
                        </w:rPr>
                        <w:t xml:space="preserve">STRONA WWW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 w:eastAsia="Verdana" w:cs="Verdana"/>
          <w:color w:val="000000"/>
          <w:sz w:val="22"/>
          <w:szCs w:val="22"/>
        </w:rPr>
      </w:r>
      <w:r>
        <w:rPr>
          <w:rFonts w:ascii="Verdana" w:hAnsi="Verdana" w:eastAsia="Verdana" w:cs="Verdana"/>
          <w:color w:val="000000"/>
          <w:sz w:val="22"/>
          <w:szCs w:val="22"/>
        </w:rPr>
      </w:r>
    </w:p>
    <w:p w14:paraId="0000001A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</w:rPr>
      </w:pPr>
      <w:r>
        <w:rPr>
          <w:rFonts w:ascii="Verdana" w:hAnsi="Verdana" w:eastAsia="Verdana" w:cs="Verdana"/>
          <w:color w:val="000000"/>
        </w:rPr>
      </w:r>
      <w:r>
        <w:rPr>
          <w:rFonts w:ascii="Verdana" w:hAnsi="Verdana" w:eastAsia="Verdana" w:cs="Verdana"/>
          <w:color w:val="000000"/>
        </w:rPr>
      </w:r>
      <w:r>
        <w:rPr>
          <w:rFonts w:ascii="Verdana" w:hAnsi="Verdana" w:eastAsia="Verdana" w:cs="Verdana"/>
          <w:color w:val="000000"/>
        </w:rPr>
      </w:r>
    </w:p>
    <w:p w14:paraId="0000001B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</w:rPr>
      </w:pPr>
      <w:r>
        <w:rPr>
          <w:rFonts w:ascii="Verdana" w:hAnsi="Verdana" w:eastAsia="Verdana" w:cs="Verdana"/>
          <w:color w:val="000000"/>
        </w:rPr>
      </w:r>
      <w:r>
        <w:rPr>
          <w:rFonts w:ascii="Verdana" w:hAnsi="Verdana" w:eastAsia="Verdana" w:cs="Verdana"/>
          <w:color w:val="000000"/>
        </w:rPr>
      </w:r>
      <w:r>
        <w:rPr>
          <w:rFonts w:ascii="Verdana" w:hAnsi="Verdana" w:eastAsia="Verdana" w:cs="Verdana"/>
          <w:color w:val="000000"/>
        </w:rPr>
      </w:r>
    </w:p>
    <w:p w14:paraId="0000001C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  <w:lang w:val="en-US"/>
        </w:rPr>
      </w:pPr>
      <w:r>
        <w:rPr>
          <w:rFonts w:ascii="Verdana" w:hAnsi="Verdana" w:eastAsia="Verdana" w:cs="Verdana"/>
          <w:color w:val="000000"/>
          <w:lang w:val="en-US"/>
        </w:rPr>
        <w:t xml:space="preserve">John Deere w social media:</w:t>
      </w:r>
      <w:r>
        <w:rPr>
          <w:rFonts w:ascii="Verdana" w:hAnsi="Verdana" w:eastAsia="Verdana" w:cs="Verdana"/>
          <w:color w:val="000000"/>
          <w:lang w:val="en-US"/>
        </w:rPr>
      </w:r>
      <w:r>
        <w:rPr>
          <w:rFonts w:ascii="Verdana" w:hAnsi="Verdana" w:eastAsia="Verdana" w:cs="Verdana"/>
          <w:color w:val="000000"/>
          <w:lang w:val="en-US"/>
        </w:rPr>
      </w:r>
    </w:p>
    <w:p w14:paraId="0000001D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  <w:lang w:val="en-US"/>
        </w:rPr>
      </w:pPr>
      <w:r>
        <w:rPr>
          <w:rFonts w:ascii="Verdana" w:hAnsi="Verdana" w:eastAsia="Verdana" w:cs="Verdana"/>
          <w:color w:val="000000"/>
          <w:lang w:val="en-US"/>
        </w:rPr>
        <w:t xml:space="preserve"> </w:t>
      </w:r>
      <w:r>
        <w:rPr>
          <w:lang w:val="pl-PL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0" b="0"/>
                <wp:wrapSquare wrapText="bothSides"/>
                <wp:docPr id="4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/>
                        <pic:nvPr/>
                      </pic:nvPicPr>
                      <pic:blipFill rotWithShape="1"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position:absolute;z-index:251659264;o:allowoverlap:true;o:allowincell:true;mso-position-horizontal-relative:text;margin-left:37.50pt;mso-position-horizontal:absolute;mso-position-vertical-relative:text;margin-top:6.25pt;mso-position-vertical:absolute;width:46.49pt;height:20.98pt;mso-wrap-distance-left:9.00pt;mso-wrap-distance-top:0.00pt;mso-wrap-distance-right:9.00pt;mso-wrap-distance-bottom:0.00pt;z-index:1;">
                <w10:wrap type="square"/>
                <v:imagedata r:id="rId13" o:title=""/>
                <o:lock v:ext="edit" rotation="t"/>
              </v:shape>
            </w:pict>
          </mc:Fallback>
        </mc:AlternateContent>
      </w:r>
      <w:r>
        <w:rPr>
          <w:lang w:val="pl-PL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28578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0" b="0"/>
                <wp:wrapSquare wrapText="bothSides"/>
                <wp:docPr id="5" name="image1.png" descr="C:\Users\Daria\AppData\Local\Microsoft\Windows\INetCache\IE\6XJ0ITW1\Facebook_icon_2013.svg[1]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C:\Users\Daria\AppData\Local\Microsoft\Windows\INetCache\IE\6XJ0ITW1\Facebook_icon_2013.svg[1].png"/>
                        <pic:cNvPicPr/>
                        <pic:nvPr/>
                      </pic:nvPicPr>
                      <pic:blipFill rotWithShape="1"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position:absolute;z-index:251660288;o:allowoverlap:true;o:allowincell:true;mso-position-horizontal-relative:text;margin-left:2.25pt;mso-position-horizontal:absolute;mso-position-vertical-relative:text;margin-top:5.20pt;mso-position-vertical:absolute;width:20.98pt;height:21.26pt;mso-wrap-distance-left:9.00pt;mso-wrap-distance-top:0.00pt;mso-wrap-distance-right:9.00pt;mso-wrap-distance-bottom:0.00pt;z-index:1;">
                <w10:wrap type="square"/>
                <v:imagedata r:id="rId14" o:title=""/>
                <o:lock v:ext="edit" rotation="t"/>
              </v:shape>
            </w:pict>
          </mc:Fallback>
        </mc:AlternateContent>
      </w:r>
      <w:r>
        <w:rPr>
          <w:rFonts w:ascii="Verdana" w:hAnsi="Verdana" w:eastAsia="Verdana" w:cs="Verdana"/>
          <w:color w:val="000000"/>
          <w:lang w:val="en-US"/>
        </w:rPr>
      </w:r>
      <w:r>
        <w:rPr>
          <w:rFonts w:ascii="Verdana" w:hAnsi="Verdana" w:eastAsia="Verdana" w:cs="Verdana"/>
          <w:color w:val="000000"/>
          <w:lang w:val="en-US"/>
        </w:rPr>
      </w:r>
    </w:p>
    <w:p w14:paraId="0000001E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  <w:lang w:val="en-US"/>
        </w:rPr>
      </w:pPr>
      <w:r>
        <w:rPr>
          <w:rFonts w:ascii="Verdana" w:hAnsi="Verdana" w:eastAsia="Verdana" w:cs="Verdana"/>
          <w:color w:val="000000"/>
          <w:lang w:val="en-US"/>
        </w:rPr>
      </w:r>
      <w:r>
        <w:rPr>
          <w:rFonts w:ascii="Verdana" w:hAnsi="Verdana" w:eastAsia="Verdana" w:cs="Verdana"/>
          <w:color w:val="000000"/>
          <w:lang w:val="en-US"/>
        </w:rPr>
      </w:r>
      <w:r>
        <w:rPr>
          <w:rFonts w:ascii="Verdana" w:hAnsi="Verdana" w:eastAsia="Verdana" w:cs="Verdana"/>
          <w:color w:val="000000"/>
          <w:lang w:val="en-US"/>
        </w:rPr>
      </w:r>
    </w:p>
    <w:p w14:paraId="0000001F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  <w:lang w:val="en-US"/>
        </w:rPr>
      </w:pPr>
      <w:r>
        <w:rPr>
          <w:rFonts w:ascii="Verdana" w:hAnsi="Verdana" w:eastAsia="Verdana" w:cs="Verdana"/>
          <w:color w:val="000000"/>
          <w:lang w:val="en-US"/>
        </w:rPr>
      </w:r>
      <w:r>
        <w:rPr>
          <w:rFonts w:ascii="Verdana" w:hAnsi="Verdana" w:eastAsia="Verdana" w:cs="Verdana"/>
          <w:color w:val="000000"/>
          <w:lang w:val="en-US"/>
        </w:rPr>
      </w:r>
      <w:r>
        <w:rPr>
          <w:rFonts w:ascii="Verdana" w:hAnsi="Verdana" w:eastAsia="Verdana" w:cs="Verdana"/>
          <w:color w:val="000000"/>
          <w:lang w:val="en-US"/>
        </w:rPr>
      </w:r>
    </w:p>
    <w:p w14:paraId="00000020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76" w:lineRule="auto"/>
        <w:ind/>
        <w:jc w:val="both"/>
        <w:rPr>
          <w:rFonts w:ascii="Verdana" w:hAnsi="Verdana" w:eastAsia="Verdana" w:cs="Verdana"/>
          <w:color w:val="000000"/>
        </w:rPr>
      </w:pPr>
      <w:r>
        <w:rPr>
          <w:rFonts w:ascii="Verdana" w:hAnsi="Verdana" w:eastAsia="Verdana" w:cs="Verdana"/>
          <w:color w:val="000000"/>
        </w:rPr>
        <w:t xml:space="preserve">Hashtagi</w:t>
      </w:r>
      <w:r>
        <w:rPr>
          <w:rFonts w:ascii="Verdana" w:hAnsi="Verdana" w:eastAsia="Verdana" w:cs="Verdana"/>
          <w:color w:val="000000"/>
        </w:rPr>
        <w:t xml:space="preserve">: #</w:t>
      </w:r>
      <w:r>
        <w:rPr>
          <w:rFonts w:ascii="Verdana" w:hAnsi="Verdana" w:eastAsia="Verdana" w:cs="Verdana"/>
          <w:color w:val="000000"/>
        </w:rPr>
        <w:t xml:space="preserve">johndeere</w:t>
      </w:r>
      <w:r>
        <w:rPr>
          <w:rFonts w:ascii="Verdana" w:hAnsi="Verdana" w:eastAsia="Verdana" w:cs="Verdana"/>
          <w:color w:val="000000"/>
        </w:rPr>
        <w:t xml:space="preserve"> #rolnictwo </w:t>
      </w:r>
      <w:r>
        <w:rPr>
          <w:rFonts w:ascii="Verdana" w:hAnsi="Verdana" w:eastAsia="Verdana" w:cs="Verdana"/>
          <w:color w:val="000000"/>
        </w:rPr>
      </w:r>
      <w:r>
        <w:rPr>
          <w:rFonts w:ascii="Verdana" w:hAnsi="Verdana" w:eastAsia="Verdana" w:cs="Verdana"/>
          <w:color w:val="000000"/>
        </w:rPr>
      </w:r>
    </w:p>
    <w:p w14:paraId="00000021" w14:textId="77777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after="280" w:before="280" w:line="276" w:lineRule="auto"/>
        <w:ind/>
        <w:jc w:val="both"/>
        <w:rPr>
          <w:rFonts w:ascii="Verdana" w:hAnsi="Verdana" w:eastAsia="Verdana" w:cs="Verdana"/>
          <w:b/>
          <w:bCs/>
          <w:color w:val="008000"/>
        </w:rPr>
      </w:pPr>
      <w:r>
        <w:rPr>
          <w:rFonts w:ascii="Verdana" w:hAnsi="Verdana" w:eastAsia="Verdana" w:cs="Verdana"/>
          <w:b/>
          <w:bCs/>
          <w:color w:val="008000"/>
        </w:rPr>
        <w:t xml:space="preserve">************************************************************</w:t>
      </w:r>
      <w:r>
        <w:rPr>
          <w:rFonts w:ascii="Verdana" w:hAnsi="Verdana" w:eastAsia="Verdana" w:cs="Verdana"/>
          <w:b/>
          <w:bCs/>
          <w:color w:val="008000"/>
        </w:rPr>
      </w:r>
      <w:r>
        <w:rPr>
          <w:rFonts w:ascii="Verdana" w:hAnsi="Verdana" w:eastAsia="Verdana" w:cs="Verdana"/>
          <w:b/>
          <w:bCs/>
          <w:color w:val="008000"/>
        </w:rPr>
      </w:r>
    </w:p>
    <w:p w14:paraId="00000022" w14:textId="77777777">
      <w:pPr>
        <w:pBdr/>
        <w:spacing w:line="276" w:lineRule="auto"/>
        <w:ind w:firstLine="720" w:left="5040"/>
        <w:jc w:val="right"/>
        <w:rPr>
          <w:rFonts w:ascii="Verdana" w:hAnsi="Verdana" w:eastAsia="Verdana" w:cs="Verdana"/>
          <w:b/>
          <w:bCs/>
          <w:sz w:val="18"/>
          <w:szCs w:val="18"/>
        </w:rPr>
      </w:pPr>
      <w:r>
        <w:rPr>
          <w:rFonts w:ascii="Verdana" w:hAnsi="Verdana" w:eastAsia="Verdana" w:cs="Verdana"/>
          <w:b/>
          <w:bCs/>
          <w:sz w:val="18"/>
          <w:szCs w:val="18"/>
        </w:rPr>
        <w:t xml:space="preserve">Więcej informacji:</w:t>
      </w:r>
      <w:r>
        <w:rPr>
          <w:rFonts w:ascii="Verdana" w:hAnsi="Verdana" w:eastAsia="Verdana" w:cs="Verdana"/>
          <w:b/>
          <w:bCs/>
          <w:sz w:val="18"/>
          <w:szCs w:val="18"/>
        </w:rPr>
      </w:r>
      <w:r>
        <w:rPr>
          <w:rFonts w:ascii="Verdana" w:hAnsi="Verdana" w:eastAsia="Verdana" w:cs="Verdana"/>
          <w:b/>
          <w:bCs/>
          <w:sz w:val="18"/>
          <w:szCs w:val="18"/>
        </w:rPr>
      </w:r>
    </w:p>
    <w:p w14:paraId="00000023" w14:textId="77777777">
      <w:pPr>
        <w:pBdr/>
        <w:spacing w:line="276" w:lineRule="auto"/>
        <w:ind/>
        <w:jc w:val="right"/>
        <w:rPr>
          <w:rFonts w:ascii="Verdana" w:hAnsi="Verdana" w:eastAsia="Verdana" w:cs="Verdana"/>
          <w:b/>
          <w:bCs/>
          <w:sz w:val="18"/>
          <w:szCs w:val="18"/>
        </w:rPr>
      </w:pPr>
      <w:r>
        <w:rPr>
          <w:rFonts w:ascii="Verdana" w:hAnsi="Verdana" w:eastAsia="Verdana" w:cs="Verdana"/>
          <w:b/>
          <w:bCs/>
          <w:sz w:val="18"/>
          <w:szCs w:val="18"/>
        </w:rPr>
      </w:r>
      <w:r>
        <w:rPr>
          <w:rFonts w:ascii="Verdana" w:hAnsi="Verdana" w:eastAsia="Verdana" w:cs="Verdana"/>
          <w:b/>
          <w:bCs/>
          <w:sz w:val="18"/>
          <w:szCs w:val="18"/>
        </w:rPr>
      </w:r>
      <w:r>
        <w:rPr>
          <w:rFonts w:ascii="Verdana" w:hAnsi="Verdana" w:eastAsia="Verdana" w:cs="Verdana"/>
          <w:b/>
          <w:bCs/>
          <w:sz w:val="18"/>
          <w:szCs w:val="18"/>
        </w:rPr>
      </w:r>
    </w:p>
    <w:p w14:paraId="00000024" w14:textId="77777777">
      <w:pPr>
        <w:pBdr/>
        <w:spacing w:line="276" w:lineRule="auto"/>
        <w:ind w:left="5760"/>
        <w:jc w:val="right"/>
        <w:rPr>
          <w:rFonts w:ascii="Verdana" w:hAnsi="Verdana" w:eastAsia="Verdana" w:cs="Verdana"/>
          <w:b/>
          <w:bCs/>
          <w:color w:val="008000"/>
          <w:sz w:val="18"/>
          <w:szCs w:val="18"/>
        </w:rPr>
      </w:pPr>
      <w:r>
        <w:rPr>
          <w:rFonts w:ascii="Verdana" w:hAnsi="Verdana" w:eastAsia="Verdana" w:cs="Verdana"/>
          <w:b/>
          <w:bCs/>
          <w:color w:val="008000"/>
          <w:sz w:val="18"/>
          <w:szCs w:val="18"/>
        </w:rPr>
        <w:t xml:space="preserve">Bartosz Białas</w:t>
      </w:r>
      <w:r>
        <w:rPr>
          <w:rFonts w:ascii="Verdana" w:hAnsi="Verdana" w:eastAsia="Verdana" w:cs="Verdana"/>
          <w:b/>
          <w:bCs/>
          <w:color w:val="008000"/>
          <w:sz w:val="18"/>
          <w:szCs w:val="18"/>
        </w:rPr>
      </w:r>
      <w:r>
        <w:rPr>
          <w:rFonts w:ascii="Verdana" w:hAnsi="Verdana" w:eastAsia="Verdana" w:cs="Verdana"/>
          <w:b/>
          <w:bCs/>
          <w:color w:val="008000"/>
          <w:sz w:val="18"/>
          <w:szCs w:val="18"/>
        </w:rPr>
      </w:r>
    </w:p>
    <w:p w14:paraId="00000025" w14:textId="77777777">
      <w:pPr>
        <w:pBdr/>
        <w:spacing w:line="276" w:lineRule="auto"/>
        <w:ind/>
        <w:jc w:val="right"/>
        <w:rPr>
          <w:rFonts w:ascii="Verdana" w:hAnsi="Verdana" w:eastAsia="Verdana" w:cs="Verdana"/>
          <w:sz w:val="18"/>
          <w:szCs w:val="18"/>
        </w:rPr>
      </w:pPr>
      <w:r>
        <w:rPr>
          <w:rFonts w:ascii="Verdana" w:hAnsi="Verdana" w:eastAsia="Verdana" w:cs="Verdana"/>
          <w:sz w:val="18"/>
          <w:szCs w:val="18"/>
        </w:rPr>
        <w:t xml:space="preserve">Kierownik marketingu John Deere Polska</w:t>
      </w:r>
      <w:r>
        <w:rPr>
          <w:rFonts w:ascii="Verdana" w:hAnsi="Verdana" w:eastAsia="Verdana" w:cs="Verdana"/>
          <w:sz w:val="18"/>
          <w:szCs w:val="18"/>
        </w:rPr>
      </w:r>
      <w:r>
        <w:rPr>
          <w:rFonts w:ascii="Verdana" w:hAnsi="Verdana" w:eastAsia="Verdana" w:cs="Verdana"/>
          <w:sz w:val="18"/>
          <w:szCs w:val="18"/>
        </w:rPr>
      </w:r>
    </w:p>
    <w:p w14:paraId="00000026" w14:textId="77777777">
      <w:pPr>
        <w:pBdr/>
        <w:spacing w:line="276" w:lineRule="auto"/>
        <w:ind w:left="5040"/>
        <w:jc w:val="right"/>
        <w:rPr>
          <w:rFonts w:ascii="Verdana" w:hAnsi="Verdana" w:eastAsia="Verdana" w:cs="Verdana"/>
          <w:sz w:val="18"/>
          <w:szCs w:val="18"/>
          <w:lang w:val="fr-FR"/>
        </w:rPr>
      </w:pPr>
      <w:r>
        <w:rPr>
          <w:rFonts w:ascii="Verdana" w:hAnsi="Verdana" w:eastAsia="Verdana" w:cs="Verdana"/>
          <w:sz w:val="18"/>
          <w:szCs w:val="18"/>
          <w:lang w:val="fr-FR"/>
        </w:rPr>
        <w:t xml:space="preserve">e–mail: </w:t>
      </w:r>
      <w:hyperlink r:id="rId15" w:tooltip="mailto:BialasBartosz@JohnDeere.com" w:history="1">
        <w:r>
          <w:rPr>
            <w:rFonts w:ascii="Verdana" w:hAnsi="Verdana" w:eastAsia="Verdana" w:cs="Verdana"/>
            <w:color w:val="0000ff"/>
            <w:sz w:val="18"/>
            <w:szCs w:val="18"/>
            <w:u w:val="single"/>
            <w:lang w:val="fr-FR"/>
          </w:rPr>
          <w:t xml:space="preserve">BialasBartosz@JohnDeere.com</w:t>
        </w:r>
      </w:hyperlink>
      <w:r>
        <w:rPr>
          <w:rFonts w:ascii="Verdana" w:hAnsi="Verdana" w:eastAsia="Verdana" w:cs="Verdana"/>
          <w:sz w:val="18"/>
          <w:szCs w:val="18"/>
          <w:lang w:val="fr-FR"/>
        </w:rPr>
        <w:t xml:space="preserve"> </w:t>
      </w:r>
      <w:r>
        <w:rPr>
          <w:rFonts w:ascii="Verdana" w:hAnsi="Verdana" w:eastAsia="Verdana" w:cs="Verdana"/>
          <w:sz w:val="18"/>
          <w:szCs w:val="18"/>
          <w:lang w:val="fr-FR"/>
        </w:rPr>
      </w:r>
      <w:r>
        <w:rPr>
          <w:rFonts w:ascii="Verdana" w:hAnsi="Verdana" w:eastAsia="Verdana" w:cs="Verdana"/>
          <w:sz w:val="18"/>
          <w:szCs w:val="18"/>
          <w:lang w:val="fr-FR"/>
        </w:rPr>
      </w:r>
    </w:p>
    <w:p w14:paraId="00000027" w14:textId="77777777">
      <w:pPr>
        <w:pBdr/>
        <w:spacing w:line="276" w:lineRule="auto"/>
        <w:ind/>
        <w:jc w:val="right"/>
        <w:rPr>
          <w:rFonts w:ascii="Verdana" w:hAnsi="Verdana" w:eastAsia="Verdana" w:cs="Verdana"/>
          <w:sz w:val="18"/>
          <w:szCs w:val="18"/>
          <w:lang w:val="fr-FR"/>
        </w:rPr>
      </w:pPr>
      <w:r>
        <w:rPr>
          <w:rFonts w:ascii="Verdana" w:hAnsi="Verdana" w:eastAsia="Verdana" w:cs="Verdana"/>
          <w:sz w:val="18"/>
          <w:szCs w:val="18"/>
          <w:lang w:val="fr-FR"/>
        </w:rPr>
        <w:t xml:space="preserve">tel. 784 943 447</w:t>
      </w:r>
      <w:r>
        <w:rPr>
          <w:rFonts w:ascii="Verdana" w:hAnsi="Verdana" w:eastAsia="Verdana" w:cs="Verdana"/>
          <w:sz w:val="18"/>
          <w:szCs w:val="18"/>
          <w:lang w:val="fr-FR"/>
        </w:rPr>
      </w:r>
      <w:r>
        <w:rPr>
          <w:rFonts w:ascii="Verdana" w:hAnsi="Verdana" w:eastAsia="Verdana" w:cs="Verdana"/>
          <w:sz w:val="18"/>
          <w:szCs w:val="18"/>
          <w:lang w:val="fr-FR"/>
        </w:rPr>
      </w:r>
    </w:p>
    <w:p w14:paraId="00000028" w14:textId="77777777">
      <w:pPr>
        <w:pBdr/>
        <w:spacing w:line="276" w:lineRule="auto"/>
        <w:ind w:left="5760"/>
        <w:jc w:val="right"/>
        <w:rPr>
          <w:rFonts w:ascii="Verdana" w:hAnsi="Verdana" w:eastAsia="Verdana" w:cs="Verdana"/>
          <w:sz w:val="18"/>
          <w:szCs w:val="18"/>
          <w:lang w:val="fr-FR"/>
        </w:rPr>
      </w:pPr>
      <w:r>
        <w:rPr>
          <w:rFonts w:ascii="Verdana" w:hAnsi="Verdana" w:eastAsia="Verdana" w:cs="Verdana"/>
          <w:sz w:val="18"/>
          <w:szCs w:val="18"/>
          <w:lang w:val="fr-FR"/>
        </w:rPr>
      </w:r>
      <w:r>
        <w:rPr>
          <w:rFonts w:ascii="Verdana" w:hAnsi="Verdana" w:eastAsia="Verdana" w:cs="Verdana"/>
          <w:sz w:val="18"/>
          <w:szCs w:val="18"/>
          <w:lang w:val="fr-FR"/>
        </w:rPr>
      </w:r>
      <w:r>
        <w:rPr>
          <w:rFonts w:ascii="Verdana" w:hAnsi="Verdana" w:eastAsia="Verdana" w:cs="Verdana"/>
          <w:sz w:val="18"/>
          <w:szCs w:val="18"/>
          <w:lang w:val="fr-FR"/>
        </w:rPr>
      </w:r>
    </w:p>
    <w:p w14:paraId="00000029" w14:textId="77777777">
      <w:pPr>
        <w:pBdr/>
        <w:spacing w:line="276" w:lineRule="auto"/>
        <w:ind/>
        <w:jc w:val="right"/>
        <w:rPr>
          <w:rFonts w:ascii="Verdana" w:hAnsi="Verdana" w:eastAsia="Verdana" w:cs="Verdana"/>
          <w:b/>
          <w:bCs/>
          <w:color w:val="008000"/>
          <w:sz w:val="18"/>
          <w:szCs w:val="18"/>
          <w:lang w:val="fr-FR"/>
        </w:rPr>
      </w:pPr>
      <w:r>
        <w:rPr>
          <w:rFonts w:ascii="Verdana" w:hAnsi="Verdana" w:eastAsia="Verdana" w:cs="Verdana"/>
          <w:b/>
          <w:bCs/>
          <w:color w:val="008000"/>
          <w:sz w:val="18"/>
          <w:szCs w:val="18"/>
          <w:lang w:val="fr-FR"/>
        </w:rPr>
        <w:t xml:space="preserve">Justyna Tomczak</w:t>
      </w:r>
      <w:r>
        <w:rPr>
          <w:rFonts w:ascii="Verdana" w:hAnsi="Verdana" w:eastAsia="Verdana" w:cs="Verdana"/>
          <w:b/>
          <w:bCs/>
          <w:color w:val="008000"/>
          <w:sz w:val="18"/>
          <w:szCs w:val="18"/>
          <w:lang w:val="fr-FR"/>
        </w:rPr>
      </w:r>
      <w:r>
        <w:rPr>
          <w:rFonts w:ascii="Verdana" w:hAnsi="Verdana" w:eastAsia="Verdana" w:cs="Verdana"/>
          <w:b/>
          <w:bCs/>
          <w:color w:val="008000"/>
          <w:sz w:val="18"/>
          <w:szCs w:val="18"/>
          <w:lang w:val="fr-FR"/>
        </w:rPr>
      </w:r>
    </w:p>
    <w:p w14:paraId="0000002A" w14:textId="77777777">
      <w:pPr>
        <w:pBdr/>
        <w:spacing w:line="276" w:lineRule="auto"/>
        <w:ind/>
        <w:jc w:val="right"/>
        <w:rPr>
          <w:rFonts w:ascii="Verdana" w:hAnsi="Verdana" w:eastAsia="Verdana" w:cs="Verdana"/>
          <w:sz w:val="18"/>
          <w:szCs w:val="18"/>
          <w:lang w:val="fr-FR"/>
        </w:rPr>
      </w:pPr>
      <w:r>
        <w:rPr>
          <w:rFonts w:ascii="Verdana" w:hAnsi="Verdana" w:eastAsia="Verdana" w:cs="Verdana"/>
          <w:sz w:val="18"/>
          <w:szCs w:val="18"/>
          <w:lang w:val="fr-FR"/>
        </w:rPr>
        <w:t xml:space="preserve">PR Manager, dotrelations</w:t>
      </w:r>
      <w:r>
        <w:rPr>
          <w:rFonts w:ascii="Verdana" w:hAnsi="Verdana" w:eastAsia="Verdana" w:cs="Verdana"/>
          <w:sz w:val="18"/>
          <w:szCs w:val="18"/>
          <w:lang w:val="fr-FR"/>
        </w:rPr>
      </w:r>
      <w:r>
        <w:rPr>
          <w:rFonts w:ascii="Verdana" w:hAnsi="Verdana" w:eastAsia="Verdana" w:cs="Verdana"/>
          <w:sz w:val="18"/>
          <w:szCs w:val="18"/>
          <w:lang w:val="fr-FR"/>
        </w:rPr>
      </w:r>
    </w:p>
    <w:p w14:paraId="0000002B" w14:textId="77777777">
      <w:pPr>
        <w:pBdr/>
        <w:spacing w:line="276" w:lineRule="auto"/>
        <w:ind/>
        <w:jc w:val="right"/>
        <w:rPr>
          <w:rFonts w:ascii="Verdana" w:hAnsi="Verdana" w:eastAsia="Verdana" w:cs="Verdana"/>
          <w:sz w:val="18"/>
          <w:szCs w:val="18"/>
          <w:lang w:val="fr-FR"/>
        </w:rPr>
      </w:pPr>
      <w:r>
        <w:rPr>
          <w:rFonts w:ascii="Verdana" w:hAnsi="Verdana" w:eastAsia="Verdana" w:cs="Verdana"/>
          <w:sz w:val="18"/>
          <w:szCs w:val="18"/>
          <w:lang w:val="fr-FR"/>
        </w:rPr>
        <w:t xml:space="preserve">e–mail: </w:t>
      </w:r>
      <w:hyperlink r:id="rId16" w:tooltip="mailto:justyna.tomczak@dotrelations.pl" w:history="1">
        <w:r>
          <w:rPr>
            <w:rFonts w:ascii="Verdana" w:hAnsi="Verdana" w:eastAsia="Verdana" w:cs="Verdana"/>
            <w:color w:val="0000ff"/>
            <w:sz w:val="18"/>
            <w:szCs w:val="18"/>
            <w:u w:val="single"/>
            <w:lang w:val="fr-FR"/>
          </w:rPr>
          <w:t xml:space="preserve">justyna.tomczak@dotrelations.pl</w:t>
        </w:r>
      </w:hyperlink>
      <w:r>
        <w:rPr>
          <w:rFonts w:ascii="Verdana" w:hAnsi="Verdana" w:eastAsia="Verdana" w:cs="Verdana"/>
          <w:sz w:val="18"/>
          <w:szCs w:val="18"/>
          <w:lang w:val="fr-FR"/>
        </w:rPr>
        <w:t xml:space="preserve">  </w:t>
      </w:r>
      <w:r>
        <w:rPr>
          <w:rFonts w:ascii="Verdana" w:hAnsi="Verdana" w:eastAsia="Verdana" w:cs="Verdana"/>
          <w:sz w:val="18"/>
          <w:szCs w:val="18"/>
          <w:lang w:val="fr-FR"/>
        </w:rPr>
      </w:r>
      <w:r>
        <w:rPr>
          <w:rFonts w:ascii="Verdana" w:hAnsi="Verdana" w:eastAsia="Verdana" w:cs="Verdana"/>
          <w:sz w:val="18"/>
          <w:szCs w:val="18"/>
          <w:lang w:val="fr-FR"/>
        </w:rPr>
      </w:r>
    </w:p>
    <w:p w14:paraId="0000002C" w14:textId="77777777">
      <w:pPr>
        <w:pBdr/>
        <w:spacing w:line="276" w:lineRule="auto"/>
        <w:ind/>
        <w:jc w:val="right"/>
        <w:rPr>
          <w:rFonts w:ascii="Verdana" w:hAnsi="Verdana" w:eastAsia="Verdana" w:cs="Verdana"/>
          <w:sz w:val="18"/>
          <w:szCs w:val="18"/>
          <w:lang w:val="fr-FR"/>
        </w:rPr>
      </w:pPr>
      <w:r>
        <w:rPr>
          <w:rFonts w:ascii="Verdana" w:hAnsi="Verdana" w:eastAsia="Verdana" w:cs="Verdana"/>
          <w:sz w:val="18"/>
          <w:szCs w:val="18"/>
          <w:lang w:val="fr-FR"/>
        </w:rPr>
      </w:r>
      <w:r>
        <w:rPr>
          <w:rFonts w:ascii="Verdana" w:hAnsi="Verdana" w:eastAsia="Verdana" w:cs="Verdana"/>
          <w:sz w:val="18"/>
          <w:szCs w:val="18"/>
          <w:lang w:val="fr-FR"/>
        </w:rPr>
      </w:r>
      <w:r>
        <w:rPr>
          <w:rFonts w:ascii="Verdana" w:hAnsi="Verdana" w:eastAsia="Verdana" w:cs="Verdana"/>
          <w:sz w:val="18"/>
          <w:szCs w:val="18"/>
          <w:lang w:val="fr-FR"/>
        </w:rPr>
      </w:r>
    </w:p>
    <w:sectPr>
      <w:headerReference w:type="default" r:id="rId9"/>
      <w:footerReference w:type="default" r:id="rId10"/>
      <w:footnotePr/>
      <w:endnotePr/>
      <w:type w:val="nextPage"/>
      <w:pgSz w:h="16840" w:orient="portrait" w:w="11907"/>
      <w:pgMar w:top="677" w:right="1440" w:bottom="432" w:left="1800" w:header="562" w:footer="288" w:gutter="0"/>
      <w:pgNumType w:start="1"/>
      <w:cols w:num="1" w:sep="0" w:space="708" w:equalWidth="1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0" w:author="Alicja" w:date="2026-04-24T11:02:00Z" w:initials="A">
    <w:p w14:paraId="00000001" w14:textId="00000001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dodane</w:t>
      </w:r>
    </w:p>
  </w:comment>
  <w:comment w:id="8" w:author="Kamil Walkiewicz" w:date="2026-04-23T14:59:00Z" w:initials="KW">
    <w:p w14:paraId="00000002" w14:textId="00000002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W określonych przypadkach nawet 300tys. </w:t>
      </w:r>
    </w:p>
  </w:comment>
  <w:comment w:id="9" w:author="Alicja" w:date="2026-04-24T10:42:00Z" w:initials="A">
    <w:p w14:paraId="00000003" w14:textId="00000003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dodane „prawie 300”, bo na stronie mowa o 290 tys.</w:t>
      </w:r>
    </w:p>
  </w:comment>
  <w:comment w:id="6" w:author="Kamil Walkiewicz" w:date="2026-04-23T14:58:00Z" w:initials="KW">
    <w:p w14:paraId="00000004" w14:textId="00000004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Nazwa programu oraz Agencji do weryfikacji</w:t>
      </w:r>
    </w:p>
  </w:comment>
  <w:comment w:id="7" w:author="Alicja" w:date="2026-04-24T10:41:00Z" w:initials="A">
    <w:p w14:paraId="00000005" w14:textId="00000005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tak, zgadza się: https://www.padr.pl/nabor/mlody-rolnik/</w:t>
      </w:r>
    </w:p>
  </w:comment>
  <w:comment w:id="5" w:author="Alicja" w:date="2026-04-24T10:34:00Z" w:initials="A">
    <w:p w14:paraId="00000006" w14:textId="00000006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dodane</w:t>
      </w:r>
    </w:p>
  </w:comment>
  <w:comment w:id="4" w:author="Alicja" w:date="2026-04-24T10:34:00Z" w:initials="A">
    <w:p w14:paraId="00000007" w14:textId="00000007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dodane</w:t>
      </w:r>
    </w:p>
  </w:comment>
  <w:comment w:id="3" w:author="Alicja" w:date="2026-04-24T10:49:00Z" w:initials="A">
    <w:p w14:paraId="00000008" w14:textId="00000008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dodane</w:t>
      </w:r>
    </w:p>
  </w:comment>
  <w:comment w:id="2" w:author="Alicja" w:date="2026-04-24T10:49:00Z" w:initials="A">
    <w:p w14:paraId="00000009" w14:textId="00000009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dodane</w:t>
      </w:r>
    </w:p>
  </w:comment>
  <w:comment w:id="0" w:author="Kamil Walkiewicz" w:date="2026-04-23T14:38:00Z" w:initials="KW">
    <w:p w14:paraId="0000000A" w14:textId="0000000A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Płynna jazdę i stabilność może nam gwarantować elektrohydrauliczny rewers oraz przekładnia PowrReverser. Tylny WOM tutaj nie ma nic do tego.</w:t>
      </w:r>
    </w:p>
  </w:comment>
  <w:comment w:id="1" w:author="Alicja" w:date="2026-04-24T10:19:00Z" w:initials="A">
    <w:p w14:paraId="0000000B" w14:textId="0000000B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poprawione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1" w15:done="1"/>
  <w15:commentEx w15:paraId="00000002" w15:done="1"/>
  <w15:commentEx w15:paraId="00000003" w15:paraIdParent="00000002" w15:done="0"/>
  <w15:commentEx w15:paraId="00000004" w15:done="1"/>
  <w15:commentEx w15:paraId="00000005" w15:paraIdParent="00000004" w15:done="0"/>
  <w15:commentEx w15:paraId="00000006" w15:done="1"/>
  <w15:commentEx w15:paraId="00000007" w15:done="1"/>
  <w15:commentEx w15:paraId="00000008" w15:done="1"/>
  <w15:commentEx w15:paraId="00000009" w15:done="1"/>
  <w15:commentEx w15:paraId="0000000A" w15:done="1"/>
  <w15:commentEx w15:paraId="0000000B" w15:paraIdParent="0000000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7132CEA4" w16cex:dateUtc="2026-04-24T09:02:00Z"/>
  <w16cex:commentExtensible w16cex:durableId="50B5DD4A" w16cex:dateUtc="2026-04-23T12:59:00Z"/>
  <w16cex:commentExtensible w16cex:durableId="360273F2" w16cex:dateUtc="2026-04-24T08:42:00Z"/>
  <w16cex:commentExtensible w16cex:durableId="08EF1FEA" w16cex:dateUtc="2026-04-23T12:58:00Z"/>
  <w16cex:commentExtensible w16cex:durableId="0C2BB9B4" w16cex:dateUtc="2026-04-24T08:41:00Z"/>
  <w16cex:commentExtensible w16cex:durableId="45895EEA" w16cex:dateUtc="2026-04-24T08:34:00Z"/>
  <w16cex:commentExtensible w16cex:durableId="76F84889" w16cex:dateUtc="2026-04-24T08:34:00Z"/>
  <w16cex:commentExtensible w16cex:durableId="00EE7C09" w16cex:dateUtc="2026-04-24T08:49:00Z"/>
  <w16cex:commentExtensible w16cex:durableId="5233ED31" w16cex:dateUtc="2026-04-24T08:49:00Z"/>
  <w16cex:commentExtensible w16cex:durableId="62AC5925" w16cex:dateUtc="2026-04-23T12:38:00Z"/>
  <w16cex:commentExtensible w16cex:durableId="19560380" w16cex:dateUtc="2026-04-24T08:19:00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7132CEA4"/>
  <w16cid:commentId w16cid:paraId="00000002" w16cid:durableId="50B5DD4A"/>
  <w16cid:commentId w16cid:paraId="00000003" w16cid:durableId="360273F2"/>
  <w16cid:commentId w16cid:paraId="00000004" w16cid:durableId="08EF1FEA"/>
  <w16cid:commentId w16cid:paraId="00000005" w16cid:durableId="0C2BB9B4"/>
  <w16cid:commentId w16cid:paraId="00000006" w16cid:durableId="45895EEA"/>
  <w16cid:commentId w16cid:paraId="00000007" w16cid:durableId="76F84889"/>
  <w16cid:commentId w16cid:paraId="00000008" w16cid:durableId="00EE7C09"/>
  <w16cid:commentId w16cid:paraId="00000009" w16cid:durableId="5233ED31"/>
  <w16cid:commentId w16cid:paraId="0000000A" w16cid:durableId="62AC5925"/>
  <w16cid:commentId w16cid:paraId="0000000B" w16cid:durableId="1956038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 w14:paraId="0E7D555B" w14:textId="77777777">
      <w:pPr>
        <w:pBdr/>
        <w:spacing/>
        <w:ind/>
        <w:rPr/>
      </w:pPr>
      <w:r>
        <w:separator/>
      </w:r>
      <w:r/>
    </w:p>
  </w:endnote>
  <w:endnote w:type="continuationSeparator" w:id="0">
    <w:p w14:paraId="2F5777AD" w14:textId="77777777"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jd sans">
    <w:panose1 w:val="020B0604030504040204"/>
  </w:font>
  <w:font w:name="Verdana">
    <w:panose1 w:val="020B0604030504040204"/>
  </w:font>
  <w:font w:name="Courier New">
    <w:panose1 w:val="02070309020205020404"/>
  </w:font>
  <w:font w:name="Noto Sans Symbols">
    <w:panose1 w:val="020B0604030504040204"/>
  </w:font>
  <w:font w:name="Segoe UI">
    <w:panose1 w:val="020B050204050402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00000038" w14:textId="77777777"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 w:right="-533"/>
      <w:rPr>
        <w:rFonts w:ascii="jd sans" w:hAnsi="jd sans" w:eastAsia="jd sans" w:cs="jd sans"/>
        <w:color w:val="000000"/>
        <w:sz w:val="18"/>
        <w:szCs w:val="18"/>
      </w:rPr>
    </w:pPr>
    <w:r>
      <w:rPr>
        <w:lang w:val="pl-PL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<wp:simplePos x="0" y="0"/>
              <wp:positionH relativeFrom="column">
                <wp:posOffset>-1157283</wp:posOffset>
              </wp:positionH>
              <wp:positionV relativeFrom="paragraph">
                <wp:posOffset>10215563</wp:posOffset>
              </wp:positionV>
              <wp:extent cx="7589520" cy="301625"/>
              <wp:effectExtent l="0" t="0" r="0" b="0"/>
              <wp:wrapNone/>
              <wp:docPr id="2" name="Rectangle 1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9F38D1" w14:textId="77777777">
                          <w:pPr>
                            <w:pBdr/>
                            <w:spacing/>
                            <w:ind/>
                            <w:jc w:val="right"/>
                            <w:rPr/>
                          </w:pPr>
                          <w:r>
                            <w:rPr>
                              <w:rFonts w:ascii="Calibri" w:hAnsi="Calibri" w:eastAsia="Calibri" w:cs="Calibri"/>
                              <w:color w:val="ff0000"/>
                            </w:rPr>
                            <w:t xml:space="preserve">Public</w:t>
                          </w:r>
                          <w:r/>
                        </w:p>
                      </w:txbxContent>
                    </wps:txbx>
                    <wps:bodyPr spcFirstLastPara="1" wrap="square" lIns="91425" tIns="0" rIns="254000" bIns="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" o:spt="1" type="#_x0000_t1" style="position:absolute;z-index:251659264;o:allowoverlap:true;o:allowincell:true;mso-position-horizontal-relative:text;margin-left:-91.12pt;mso-position-horizontal:absolute;mso-position-vertical-relative:text;margin-top:804.38pt;mso-position-vertical:absolute;width:597.60pt;height:23.75pt;mso-wrap-distance-left:9.00pt;mso-wrap-distance-top:0.00pt;mso-wrap-distance-right:9.00pt;mso-wrap-distance-bottom:0.00pt;v-text-anchor:bottom;visibility:visible;" filled="f" stroked="f">
              <v:textbox inset="0,0,0,0">
                <w:txbxContent>
                  <w:p w14:paraId="009F38D1" w14:textId="77777777">
                    <w:pPr>
                      <w:pBdr/>
                      <w:spacing/>
                      <w:ind/>
                      <w:jc w:val="right"/>
                      <w:rPr/>
                    </w:pPr>
                    <w:r>
                      <w:rPr>
                        <w:rFonts w:ascii="Calibri" w:hAnsi="Calibri" w:eastAsia="Calibri" w:cs="Calibri"/>
                        <w:color w:val="ff0000"/>
                      </w:rPr>
                      <w:t xml:space="preserve">Public</w:t>
                    </w:r>
                    <w:r/>
                  </w:p>
                </w:txbxContent>
              </v:textbox>
            </v:shape>
          </w:pict>
        </mc:Fallback>
      </mc:AlternateContent>
    </w:r>
    <w:r>
      <w:rPr>
        <w:rFonts w:ascii="jd sans" w:hAnsi="jd sans" w:eastAsia="jd sans" w:cs="jd sans"/>
        <w:color w:val="000000"/>
        <w:sz w:val="18"/>
        <w:szCs w:val="18"/>
      </w:rPr>
    </w:r>
    <w:r>
      <w:rPr>
        <w:rFonts w:ascii="jd sans" w:hAnsi="jd sans" w:eastAsia="jd sans" w:cs="jd sans"/>
        <w:color w:val="000000"/>
        <w:sz w:val="18"/>
        <w:szCs w:val="18"/>
      </w:rPr>
    </w:r>
  </w:p>
  <w:p w14:paraId="00000039" w14:textId="77777777"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 w:right="-533"/>
      <w:jc w:val="center"/>
      <w:rPr>
        <w:rFonts w:ascii="Arial" w:hAnsi="Arial" w:eastAsia="Arial" w:cs="Arial"/>
        <w:color w:val="000000"/>
        <w:sz w:val="16"/>
        <w:szCs w:val="16"/>
      </w:rPr>
    </w:pPr>
    <w:r>
      <w:rPr>
        <w:rFonts w:ascii="Arial" w:hAnsi="Arial" w:eastAsia="Arial" w:cs="Arial"/>
        <w:color w:val="000000"/>
        <w:sz w:val="16"/>
        <w:szCs w:val="16"/>
      </w:rPr>
    </w:r>
    <w:r>
      <w:rPr>
        <w:rFonts w:ascii="Arial" w:hAnsi="Arial" w:eastAsia="Arial" w:cs="Arial"/>
        <w:color w:val="000000"/>
        <w:sz w:val="16"/>
        <w:szCs w:val="16"/>
      </w:rPr>
    </w:r>
    <w:r>
      <w:rPr>
        <w:rFonts w:ascii="Arial" w:hAnsi="Arial" w:eastAsia="Arial" w:cs="Arial"/>
        <w:color w:val="000000"/>
        <w:sz w:val="16"/>
        <w:szCs w:val="16"/>
      </w:rPr>
    </w:r>
  </w:p>
  <w:p w14:paraId="0000003A" w14:textId="77777777"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center" w:leader="none" w:pos="4153"/>
        <w:tab w:val="right" w:leader="none" w:pos="8306"/>
      </w:tabs>
      <w:spacing/>
      <w:ind/>
      <w:rPr>
        <w:color w:val="000000"/>
      </w:rPr>
    </w:pPr>
    <w:r>
      <w:rPr>
        <w:color w:val="000000"/>
      </w:rPr>
    </w:r>
    <w:r>
      <w:rPr>
        <w:color w:val="000000"/>
      </w:rPr>
    </w:r>
    <w:r>
      <w:rPr>
        <w:color w:val="00000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 w14:paraId="79113566" w14:textId="77777777">
      <w:pPr>
        <w:pBdr/>
        <w:spacing/>
        <w:ind/>
        <w:rPr/>
      </w:pPr>
      <w:r>
        <w:separator/>
      </w:r>
      <w:r/>
    </w:p>
  </w:footnote>
  <w:footnote w:type="continuationSeparator" w:id="0">
    <w:p w14:paraId="75890FB4" w14:textId="77777777"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0000002D" w14:textId="77777777">
    <w:pPr>
      <w:widowControl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line="276" w:lineRule="auto"/>
      <w:ind/>
      <w:rPr>
        <w:rFonts w:ascii="Verdana" w:hAnsi="Verdana" w:eastAsia="Verdana" w:cs="Verdana"/>
        <w:sz w:val="18"/>
        <w:szCs w:val="18"/>
      </w:rPr>
    </w:pPr>
    <w:r>
      <w:rPr>
        <w:rFonts w:ascii="Verdana" w:hAnsi="Verdana" w:eastAsia="Verdana" w:cs="Verdana"/>
        <w:sz w:val="18"/>
        <w:szCs w:val="18"/>
      </w:rPr>
    </w:r>
    <w:r>
      <w:rPr>
        <w:rFonts w:ascii="Verdana" w:hAnsi="Verdana" w:eastAsia="Verdana" w:cs="Verdana"/>
        <w:sz w:val="18"/>
        <w:szCs w:val="18"/>
      </w:rPr>
    </w:r>
    <w:r>
      <w:rPr>
        <w:rFonts w:ascii="Verdana" w:hAnsi="Verdana" w:eastAsia="Verdana" w:cs="Verdana"/>
        <w:sz w:val="18"/>
        <w:szCs w:val="18"/>
      </w:rPr>
    </w:r>
  </w:p>
  <w:tbl>
    <w:tblPr>
      <w:tblStyle w:val="1043"/>
      <w:tblInd w:w="-1021" w:type="dxa"/>
      <w:tblW w:w="10575" w:type="dxa"/>
      <w:tblBorders/>
      <w:tblLayout w:type="fixed"/>
      <w:tblLook w:val="0000" w:firstRow="0" w:lastRow="0" w:firstColumn="0" w:lastColumn="0" w:noHBand="0" w:noVBand="0"/>
    </w:tblPr>
    <w:tblGrid>
      <w:gridCol w:w="6039"/>
      <w:gridCol w:w="4536"/>
    </w:tblGrid>
    <w:tr>
      <w:trPr/>
      <w:tc>
        <w:tcPr>
          <w:tcBorders/>
          <w:tcW w:w="6039" w:type="dxa"/>
          <w:textDirection w:val="lrTb"/>
          <w:noWrap w:val="false"/>
        </w:tcPr>
        <w:p w14:paraId="0000002E" w14:textId="77777777">
          <w:pPr>
            <w:pBdr/>
            <w:spacing/>
            <w:ind w:right="-680" w:firstLine="391" w:left="-794"/>
            <w:rPr>
              <w:rFonts w:ascii="Arial" w:hAnsi="Arial" w:eastAsia="Arial" w:cs="Arial"/>
              <w:sz w:val="24"/>
              <w:szCs w:val="24"/>
            </w:rPr>
          </w:pPr>
          <w:r>
            <w:rPr>
              <w:lang w:val="pl-PL"/>
            </w:rPr>
            <mc:AlternateContent>
              <mc:Choice Requires="wpg">
                <w:drawing>
    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    <wp:simplePos x="0" y="0"/>
                    <wp:positionH relativeFrom="column">
                      <wp:posOffset>-63497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image2.jpg" descr="green horiz for letterhead"/>
                    <wp:cNvGraphicFramePr/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image2.jpg" descr="green horiz for letterhead"/>
                            <pic:cNvPicPr/>
                            <pic:nvPr/>
                          </pic:nvPicPr>
                          <pic:blipFill rotWithShape="1"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ln/>
                          </pic:spPr>
                        </pic:pic>
                      </a:graphicData>
                    </a:graphic>
                  </wp:anchor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position:absolute;z-index:251658240;o:allowoverlap:true;o:allowincell:true;mso-position-horizontal-relative:text;margin-left:-5.00pt;mso-position-horizontal:absolute;mso-position-vertical-relative:text;margin-top:1.40pt;mso-position-vertical:absolute;width:180.00pt;height:36.50pt;mso-wrap-distance-left:9.00pt;mso-wrap-distance-top:0.00pt;mso-wrap-distance-right:9.00pt;mso-wrap-distance-bottom:0.00pt;z-index:1;">
                    <v:imagedata r:id="rId1" o:title=""/>
                    <o:lock v:ext="edit" rotation="t"/>
                  </v:shape>
                </w:pict>
              </mc:Fallback>
            </mc:AlternateContent>
          </w:r>
          <w:r>
            <w:rPr>
              <w:rFonts w:ascii="Arial" w:hAnsi="Arial" w:eastAsia="Arial" w:cs="Arial"/>
              <w:sz w:val="24"/>
              <w:szCs w:val="24"/>
            </w:rPr>
          </w:r>
          <w:r>
            <w:rPr>
              <w:rFonts w:ascii="Arial" w:hAnsi="Arial" w:eastAsia="Arial" w:cs="Arial"/>
              <w:sz w:val="24"/>
              <w:szCs w:val="24"/>
            </w:rPr>
          </w:r>
        </w:p>
      </w:tc>
      <w:tc>
        <w:tcPr>
          <w:tcBorders/>
          <w:tcW w:w="4536" w:type="dxa"/>
          <w:textDirection w:val="lrTb"/>
          <w:noWrap w:val="false"/>
        </w:tcPr>
        <w:p w14:paraId="0000002F" w14:textId="77777777">
          <w:pPr>
            <w:pStyle w:val="1031"/>
            <w:pBdr/>
            <w:spacing/>
            <w:ind w:right="-533" w:hanging="142"/>
            <w:rPr>
              <w:b w:val="0"/>
              <w:bCs w:val="0"/>
              <w:sz w:val="18"/>
              <w:szCs w:val="18"/>
            </w:rPr>
          </w:pPr>
          <w:r>
            <w:rPr>
              <w:b w:val="0"/>
              <w:bCs w:val="0"/>
              <w:sz w:val="18"/>
              <w:szCs w:val="18"/>
            </w:rPr>
          </w:r>
          <w:r>
            <w:rPr>
              <w:b w:val="0"/>
              <w:bCs w:val="0"/>
              <w:sz w:val="18"/>
              <w:szCs w:val="18"/>
            </w:rPr>
          </w:r>
          <w:r>
            <w:rPr>
              <w:b w:val="0"/>
              <w:bCs w:val="0"/>
              <w:sz w:val="18"/>
              <w:szCs w:val="18"/>
            </w:rPr>
          </w:r>
        </w:p>
        <w:p w14:paraId="00000030" w14:textId="77777777">
          <w:pPr>
            <w:pStyle w:val="1031"/>
            <w:pBdr/>
            <w:spacing/>
            <w:ind w:right="-533" w:hanging="142"/>
            <w:rPr>
              <w:b w:val="0"/>
              <w:bCs w:val="0"/>
              <w:sz w:val="18"/>
              <w:szCs w:val="18"/>
            </w:rPr>
          </w:pPr>
          <w:r>
            <w:rPr>
              <w:b w:val="0"/>
              <w:bCs w:val="0"/>
              <w:sz w:val="18"/>
              <w:szCs w:val="18"/>
            </w:rPr>
          </w:r>
          <w:r>
            <w:rPr>
              <w:b w:val="0"/>
              <w:bCs w:val="0"/>
              <w:sz w:val="18"/>
              <w:szCs w:val="18"/>
            </w:rPr>
          </w:r>
          <w:r>
            <w:rPr>
              <w:b w:val="0"/>
              <w:bCs w:val="0"/>
              <w:sz w:val="18"/>
              <w:szCs w:val="18"/>
            </w:rPr>
          </w:r>
        </w:p>
        <w:p w14:paraId="00000031" w14:textId="77777777">
          <w:pPr>
            <w:pStyle w:val="1031"/>
            <w:pBdr/>
            <w:spacing w:before="60"/>
            <w:ind w:right="-533"/>
            <w:rPr>
              <w:b w:val="0"/>
              <w:bCs w:val="0"/>
              <w:sz w:val="18"/>
              <w:szCs w:val="18"/>
            </w:rPr>
          </w:pPr>
          <w:r>
            <w:rPr>
              <w:b w:val="0"/>
              <w:bCs w:val="0"/>
              <w:sz w:val="18"/>
              <w:szCs w:val="18"/>
            </w:rPr>
            <w:t xml:space="preserve">John Deere Polska Sp. z o.o.</w:t>
          </w:r>
          <w:r>
            <w:rPr>
              <w:b w:val="0"/>
              <w:bCs w:val="0"/>
              <w:sz w:val="18"/>
              <w:szCs w:val="18"/>
            </w:rPr>
          </w:r>
          <w:r>
            <w:rPr>
              <w:b w:val="0"/>
              <w:bCs w:val="0"/>
              <w:sz w:val="18"/>
              <w:szCs w:val="18"/>
            </w:rPr>
          </w:r>
        </w:p>
        <w:p w14:paraId="00000032" w14:textId="77777777">
          <w:pPr>
            <w:pStyle w:val="1031"/>
            <w:pBdr/>
            <w:spacing/>
            <w:ind w:right="-533"/>
            <w:rPr>
              <w:b w:val="0"/>
              <w:bCs w:val="0"/>
              <w:sz w:val="18"/>
              <w:szCs w:val="18"/>
            </w:rPr>
          </w:pPr>
          <w:r>
            <w:rPr>
              <w:b w:val="0"/>
              <w:bCs w:val="0"/>
              <w:sz w:val="18"/>
              <w:szCs w:val="18"/>
            </w:rPr>
            <w:t xml:space="preserve">ul. Poznańska 1 B</w:t>
          </w:r>
          <w:r>
            <w:rPr>
              <w:b w:val="0"/>
              <w:bCs w:val="0"/>
              <w:sz w:val="18"/>
              <w:szCs w:val="18"/>
            </w:rPr>
            <w:br/>
            <w:t xml:space="preserve">62–080 Tarnowo Podgórne  Polska</w:t>
          </w:r>
          <w:r>
            <w:rPr>
              <w:b w:val="0"/>
              <w:bCs w:val="0"/>
              <w:sz w:val="18"/>
              <w:szCs w:val="18"/>
            </w:rPr>
          </w:r>
          <w:r>
            <w:rPr>
              <w:b w:val="0"/>
              <w:bCs w:val="0"/>
              <w:sz w:val="18"/>
              <w:szCs w:val="18"/>
            </w:rPr>
          </w:r>
        </w:p>
        <w:p w14:paraId="00000033" w14:textId="77777777">
          <w:pPr>
            <w:pStyle w:val="1031"/>
            <w:pBdr/>
            <w:spacing/>
            <w:ind w:right="-533" w:hanging="142"/>
            <w:rPr>
              <w:b w:val="0"/>
              <w:bCs w:val="0"/>
              <w:sz w:val="18"/>
              <w:szCs w:val="18"/>
              <w:lang w:val="en-US"/>
            </w:rPr>
          </w:pPr>
          <w:r>
            <w:rPr>
              <w:b w:val="0"/>
              <w:bCs w:val="0"/>
              <w:sz w:val="18"/>
              <w:szCs w:val="18"/>
            </w:rPr>
            <w:t xml:space="preserve"> </w:t>
          </w:r>
          <w:r>
            <w:rPr>
              <w:b w:val="0"/>
              <w:bCs w:val="0"/>
              <w:sz w:val="18"/>
              <w:szCs w:val="18"/>
              <w:lang w:val="en-US"/>
            </w:rPr>
            <w:t xml:space="preserve">Tel.: +48 61 81 15 196  Fax: +48 61 8115 197</w:t>
          </w:r>
          <w:r>
            <w:rPr>
              <w:b w:val="0"/>
              <w:bCs w:val="0"/>
              <w:sz w:val="18"/>
              <w:szCs w:val="18"/>
              <w:lang w:val="en-US"/>
            </w:rPr>
          </w:r>
          <w:r>
            <w:rPr>
              <w:b w:val="0"/>
              <w:bCs w:val="0"/>
              <w:sz w:val="18"/>
              <w:szCs w:val="18"/>
              <w:lang w:val="en-US"/>
            </w:rPr>
          </w:r>
        </w:p>
        <w:p w14:paraId="00000034" w14:textId="77777777">
          <w:pPr>
            <w:pBdr/>
            <w:spacing/>
            <w:ind/>
            <w:rPr>
              <w:sz w:val="18"/>
              <w:szCs w:val="18"/>
              <w:lang w:val="en-US"/>
            </w:rPr>
          </w:pPr>
          <w:r>
            <w:rPr>
              <w:rFonts w:ascii="Arial" w:hAnsi="Arial" w:eastAsia="Arial" w:cs="Arial"/>
              <w:sz w:val="18"/>
              <w:szCs w:val="18"/>
              <w:lang w:val="en-US"/>
            </w:rPr>
            <w:t xml:space="preserve">NIP: 777–24–19–808</w:t>
          </w:r>
          <w:r>
            <w:rPr>
              <w:sz w:val="18"/>
              <w:szCs w:val="18"/>
              <w:lang w:val="en-US"/>
            </w:rPr>
          </w:r>
          <w:r>
            <w:rPr>
              <w:sz w:val="18"/>
              <w:szCs w:val="18"/>
              <w:lang w:val="en-US"/>
            </w:rPr>
          </w:r>
        </w:p>
        <w:p w14:paraId="00000035" w14:textId="77777777">
          <w:pPr>
            <w:pBdr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  <w:between w:val="none" w:color="000000" w:sz="4" w:space="0"/>
            </w:pBdr>
            <w:tabs>
              <w:tab w:val="center" w:leader="none" w:pos="4153"/>
              <w:tab w:val="right" w:leader="none" w:pos="8306"/>
            </w:tabs>
            <w:spacing/>
            <w:ind/>
            <w:rPr>
              <w:rFonts w:ascii="Arial" w:hAnsi="Arial" w:eastAsia="Arial" w:cs="Arial"/>
              <w:color w:val="000000"/>
              <w:sz w:val="18"/>
              <w:szCs w:val="18"/>
              <w:lang w:val="en-US"/>
            </w:rPr>
          </w:pPr>
          <w:r>
            <w:rPr>
              <w:rFonts w:ascii="Arial" w:hAnsi="Arial" w:eastAsia="Arial" w:cs="Arial"/>
              <w:color w:val="000000"/>
              <w:sz w:val="18"/>
              <w:szCs w:val="18"/>
              <w:lang w:val="en-US"/>
            </w:rPr>
            <w:t xml:space="preserve">E–mail: Polska@JohnDeere.com</w:t>
          </w:r>
          <w:r>
            <w:rPr>
              <w:rFonts w:ascii="Arial" w:hAnsi="Arial" w:eastAsia="Arial" w:cs="Arial"/>
              <w:color w:val="000000"/>
              <w:sz w:val="18"/>
              <w:szCs w:val="18"/>
              <w:lang w:val="en-US"/>
            </w:rPr>
          </w:r>
          <w:r>
            <w:rPr>
              <w:rFonts w:ascii="Arial" w:hAnsi="Arial" w:eastAsia="Arial" w:cs="Arial"/>
              <w:color w:val="000000"/>
              <w:sz w:val="18"/>
              <w:szCs w:val="18"/>
              <w:lang w:val="en-US"/>
            </w:rPr>
          </w:r>
        </w:p>
        <w:p w14:paraId="00000036" w14:textId="77777777">
          <w:pPr>
            <w:pBdr/>
            <w:spacing/>
            <w:ind w:hanging="142"/>
            <w:rPr>
              <w:rFonts w:ascii="Arial" w:hAnsi="Arial" w:eastAsia="Arial" w:cs="Arial"/>
              <w:sz w:val="18"/>
              <w:szCs w:val="18"/>
              <w:lang w:val="en-US"/>
            </w:rPr>
          </w:pPr>
          <w:r>
            <w:rPr>
              <w:rFonts w:ascii="Arial" w:hAnsi="Arial" w:eastAsia="Arial" w:cs="Arial"/>
              <w:sz w:val="18"/>
              <w:szCs w:val="18"/>
              <w:lang w:val="en-US"/>
            </w:rPr>
          </w:r>
          <w:r>
            <w:rPr>
              <w:rFonts w:ascii="Arial" w:hAnsi="Arial" w:eastAsia="Arial" w:cs="Arial"/>
              <w:sz w:val="18"/>
              <w:szCs w:val="18"/>
              <w:lang w:val="en-US"/>
            </w:rPr>
          </w:r>
          <w:r>
            <w:rPr>
              <w:rFonts w:ascii="Arial" w:hAnsi="Arial" w:eastAsia="Arial" w:cs="Arial"/>
              <w:sz w:val="18"/>
              <w:szCs w:val="18"/>
              <w:lang w:val="en-US"/>
            </w:rPr>
          </w:r>
        </w:p>
      </w:tc>
    </w:tr>
  </w:tbl>
  <w:p w14:paraId="00000037" w14:textId="77777777"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center" w:leader="none" w:pos="4153"/>
        <w:tab w:val="right" w:leader="none" w:pos="8306"/>
      </w:tabs>
      <w:spacing/>
      <w:ind/>
      <w:rPr>
        <w:color w:val="000000"/>
        <w:lang w:val="en-US"/>
      </w:rPr>
    </w:pPr>
    <w:r>
      <w:rPr>
        <w:color w:val="000000"/>
        <w:lang w:val="en-US"/>
      </w:rPr>
    </w:r>
    <w:r>
      <w:rPr>
        <w:color w:val="000000"/>
        <w:lang w:val="en-US"/>
      </w:rPr>
    </w:r>
    <w:r>
      <w:rPr>
        <w:color w:val="000000"/>
        <w:lang w:val="en-US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636450"/>
    <w:lvl w:ilvl="0">
      <w:isLgl w:val="false"/>
      <w:lvlJc w:val="left"/>
      <w:lvlText w:val="●"/>
      <w:numFmt w:val="bullet"/>
      <w:pPr>
        <w:pBdr/>
        <w:spacing/>
        <w:ind w:hanging="360" w:left="720"/>
      </w:pPr>
      <w:rPr>
        <w:rFonts w:ascii="Noto Sans Symbols" w:hAnsi="Noto Sans Symbols" w:eastAsia="Noto Sans Symbols" w:cs="Noto Sans Symbols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hanging="360" w:left="2160"/>
      </w:pPr>
      <w:rPr>
        <w:rFonts w:ascii="Noto Sans Symbols" w:hAnsi="Noto Sans Symbols" w:eastAsia="Noto Sans Symbols" w:cs="Noto Sans Symbols"/>
      </w:rPr>
      <w:start w:val="1"/>
      <w:suff w:val="tab"/>
    </w:lvl>
    <w:lvl w:ilvl="3">
      <w:isLgl w:val="false"/>
      <w:lvlJc w:val="left"/>
      <w:lvlText w:val="●"/>
      <w:numFmt w:val="bullet"/>
      <w:pPr>
        <w:pBdr/>
        <w:spacing/>
        <w:ind w:hanging="360" w:left="2880"/>
      </w:pPr>
      <w:rPr>
        <w:rFonts w:ascii="Noto Sans Symbols" w:hAnsi="Noto Sans Symbols" w:eastAsia="Noto Sans Symbols" w:cs="Noto Sans Symbols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hanging="360" w:left="4320"/>
      </w:pPr>
      <w:rPr>
        <w:rFonts w:ascii="Noto Sans Symbols" w:hAnsi="Noto Sans Symbols" w:eastAsia="Noto Sans Symbols" w:cs="Noto Sans Symbols"/>
      </w:rPr>
      <w:start w:val="1"/>
      <w:suff w:val="tab"/>
    </w:lvl>
    <w:lvl w:ilvl="6">
      <w:isLgl w:val="false"/>
      <w:lvlJc w:val="left"/>
      <w:lvlText w:val="●"/>
      <w:numFmt w:val="bullet"/>
      <w:pPr>
        <w:pBdr/>
        <w:spacing/>
        <w:ind w:hanging="360" w:left="5040"/>
      </w:pPr>
      <w:rPr>
        <w:rFonts w:ascii="Noto Sans Symbols" w:hAnsi="Noto Sans Symbols" w:eastAsia="Noto Sans Symbols" w:cs="Noto Sans Symbols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hanging="360" w:left="6480"/>
      </w:pPr>
      <w:rPr>
        <w:rFonts w:ascii="Noto Sans Symbols" w:hAnsi="Noto Sans Symbols" w:eastAsia="Noto Sans Symbols" w:cs="Noto Sans Symbols"/>
      </w:rPr>
      <w:start w:val="1"/>
      <w:suff w:val="tab"/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icja">
    <w15:presenceInfo w15:providerId="Teamlab" w15:userId="Alicja"/>
  </w15:person>
  <w15:person w15:author="Kamil Walkiewicz">
    <w15:presenceInfo w15:providerId="Teamlab" w15:userId="S::WalkiewiczKamil@JohnDeere.com::dfa44900-c91f-47ec-ab07-136d27ed216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l" w:eastAsia="pl-PL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852">
    <w:name w:val="Table Grid"/>
    <w:basedOn w:val="103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Table Grid Light"/>
    <w:basedOn w:val="103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Plain Table 1"/>
    <w:basedOn w:val="103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Plain Table 2"/>
    <w:basedOn w:val="1038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Plain Table 3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Plain Table 4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Plain Table 5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1 Light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1 Light - Accent 1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1 Light - Accent 2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1 Light - Accent 3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1 Light - Accent 4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1 Light - Accent 5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1 Light - Accent 6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2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2 - Accent 1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2 - Accent 2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2 - Accent 3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2 - Accent 4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2 - Accent 5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2 - Accent 6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3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3 - Accent 1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3 - Accent 2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3 - Accent 3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3 - Accent 4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3 - Accent 5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3 - Accent 6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4"/>
    <w:basedOn w:val="10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4 - Accent 1"/>
    <w:basedOn w:val="10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4 - Accent 2"/>
    <w:basedOn w:val="10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4 - Accent 3"/>
    <w:basedOn w:val="10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4 - Accent 4"/>
    <w:basedOn w:val="10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4 - Accent 5"/>
    <w:basedOn w:val="10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4 - Accent 6"/>
    <w:basedOn w:val="103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5 Dark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5 Dark- Accent 1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5 Dark - Accent 2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5 Dark - Accent 3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5 Dark- Accent 4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5 Dark - Accent 5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5 Dark - Accent 6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6 Colorful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6 Colorful - Accent 1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6 Colorful - Accent 2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6 Colorful - Accent 3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6 Colorful - Accent 4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6 Colorful - Accent 5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6 Colorful - Accent 6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7 Colorful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7 Colorful - Accent 1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7 Colorful - Accent 2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7 Colorful - Accent 3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7 Colorful - Accent 4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7 Colorful - Accent 5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7 Colorful - Accent 6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1 Light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1 Light - Accent 1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1 Light - Accent 2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1 Light - Accent 3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1 Light - Accent 4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1 Light - Accent 5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1 Light - Accent 6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2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2 - Accent 1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2 - Accent 2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2 - Accent 3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2 - Accent 4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2 - Accent 5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2 - Accent 6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3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3 - Accent 1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3 - Accent 2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3 - Accent 3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3 - Accent 4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3 - Accent 5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3 - Accent 6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4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4 - Accent 1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4 - Accent 2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4 - Accent 3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4 - Accent 4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4 - Accent 5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4 - Accent 6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5 Dark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5 Dark - Accent 1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5 Dark - Accent 2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5 Dark - Accent 3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5 Dark - Accent 4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5 Dark - Accent 5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5 Dark - Accent 6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6 Colorful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6 Colorful - Accent 1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6 Colorful - Accent 2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6 Colorful - Accent 3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6 Colorful - Accent 4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6 Colorful - Accent 5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6 Colorful - Accent 6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7 Colorful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7 Colorful - Accent 1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7 Colorful - Accent 2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7 Colorful - Accent 3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7 Colorful - Accent 4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7 Colorful - Accent 5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7 Colorful - Accent 6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ned - Accent"/>
    <w:basedOn w:val="10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ned - Accent 1"/>
    <w:basedOn w:val="10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ned - Accent 2"/>
    <w:basedOn w:val="10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ned - Accent 3"/>
    <w:basedOn w:val="10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ned - Accent 4"/>
    <w:basedOn w:val="10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ned - Accent 5"/>
    <w:basedOn w:val="10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ned - Accent 6"/>
    <w:basedOn w:val="10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Bordered &amp; Lined - Accent"/>
    <w:basedOn w:val="10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Bordered &amp; Lined - Accent 1"/>
    <w:basedOn w:val="10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Bordered &amp; Lined - Accent 2"/>
    <w:basedOn w:val="10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Bordered &amp; Lined - Accent 3"/>
    <w:basedOn w:val="10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Bordered &amp; Lined - Accent 4"/>
    <w:basedOn w:val="10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Bordered &amp; Lined - Accent 5"/>
    <w:basedOn w:val="10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Bordered &amp; Lined - Accent 6"/>
    <w:basedOn w:val="103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Bordered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Bordered - Accent 1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Bordered - Accent 2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Bordered - Accent 3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Bordered - Accent 4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Bordered - Accent 5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Bordered - Accent 6"/>
    <w:basedOn w:val="103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78">
    <w:name w:val="Heading 7"/>
    <w:basedOn w:val="1030"/>
    <w:next w:val="1030"/>
    <w:link w:val="98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979">
    <w:name w:val="Heading 8"/>
    <w:basedOn w:val="1030"/>
    <w:next w:val="1030"/>
    <w:link w:val="98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980">
    <w:name w:val="Heading 9"/>
    <w:basedOn w:val="1030"/>
    <w:next w:val="1030"/>
    <w:link w:val="98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981">
    <w:name w:val="Heading 1 Char"/>
    <w:basedOn w:val="1037"/>
    <w:link w:val="10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982">
    <w:name w:val="Heading 2 Char"/>
    <w:basedOn w:val="1037"/>
    <w:link w:val="103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983">
    <w:name w:val="Heading 3 Char"/>
    <w:basedOn w:val="1037"/>
    <w:link w:val="103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984">
    <w:name w:val="Heading 4 Char"/>
    <w:basedOn w:val="1037"/>
    <w:link w:val="1034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85">
    <w:name w:val="Heading 5 Char"/>
    <w:basedOn w:val="1037"/>
    <w:link w:val="10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86">
    <w:name w:val="Heading 6 Char"/>
    <w:basedOn w:val="1037"/>
    <w:link w:val="103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87">
    <w:name w:val="Heading 7 Char"/>
    <w:basedOn w:val="1037"/>
    <w:link w:val="97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88">
    <w:name w:val="Heading 8 Char"/>
    <w:basedOn w:val="1037"/>
    <w:link w:val="97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89">
    <w:name w:val="Heading 9 Char"/>
    <w:basedOn w:val="1037"/>
    <w:link w:val="98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90">
    <w:name w:val="Title Char"/>
    <w:basedOn w:val="1037"/>
    <w:link w:val="104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991">
    <w:name w:val="Subtitle Char"/>
    <w:basedOn w:val="1037"/>
    <w:link w:val="104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92">
    <w:name w:val="Quote"/>
    <w:basedOn w:val="1030"/>
    <w:next w:val="1030"/>
    <w:link w:val="99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93">
    <w:name w:val="Quote Char"/>
    <w:basedOn w:val="1037"/>
    <w:link w:val="99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94">
    <w:name w:val="List Paragraph"/>
    <w:basedOn w:val="1030"/>
    <w:uiPriority w:val="34"/>
    <w:qFormat/>
    <w:pPr>
      <w:pBdr/>
      <w:spacing/>
      <w:ind w:left="720"/>
      <w:contextualSpacing w:val="true"/>
    </w:pPr>
  </w:style>
  <w:style w:type="character" w:styleId="995">
    <w:name w:val="Intense Emphasis"/>
    <w:basedOn w:val="103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96">
    <w:name w:val="Intense Quote"/>
    <w:basedOn w:val="1030"/>
    <w:next w:val="1030"/>
    <w:link w:val="99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97">
    <w:name w:val="Intense Quote Char"/>
    <w:basedOn w:val="1037"/>
    <w:link w:val="99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98">
    <w:name w:val="Intense Reference"/>
    <w:basedOn w:val="103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99">
    <w:name w:val="No Spacing"/>
    <w:basedOn w:val="1030"/>
    <w:uiPriority w:val="1"/>
    <w:qFormat/>
    <w:pPr>
      <w:pBdr/>
      <w:spacing w:after="0" w:line="240" w:lineRule="auto"/>
      <w:ind/>
    </w:pPr>
  </w:style>
  <w:style w:type="character" w:styleId="1000">
    <w:name w:val="Subtle Emphasis"/>
    <w:basedOn w:val="103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01">
    <w:name w:val="Emphasis"/>
    <w:basedOn w:val="1037"/>
    <w:uiPriority w:val="20"/>
    <w:qFormat/>
    <w:pPr>
      <w:pBdr/>
      <w:spacing/>
      <w:ind/>
    </w:pPr>
    <w:rPr>
      <w:i/>
      <w:iCs/>
    </w:rPr>
  </w:style>
  <w:style w:type="character" w:styleId="1002">
    <w:name w:val="Strong"/>
    <w:basedOn w:val="1037"/>
    <w:uiPriority w:val="22"/>
    <w:qFormat/>
    <w:pPr>
      <w:pBdr/>
      <w:spacing/>
      <w:ind/>
    </w:pPr>
    <w:rPr>
      <w:b/>
      <w:bCs/>
    </w:rPr>
  </w:style>
  <w:style w:type="character" w:styleId="1003">
    <w:name w:val="Subtle Reference"/>
    <w:basedOn w:val="103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04">
    <w:name w:val="Book Title"/>
    <w:basedOn w:val="103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05">
    <w:name w:val="Header"/>
    <w:basedOn w:val="1030"/>
    <w:link w:val="100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06">
    <w:name w:val="Header Char"/>
    <w:basedOn w:val="1037"/>
    <w:link w:val="1005"/>
    <w:uiPriority w:val="99"/>
    <w:pPr>
      <w:pBdr/>
      <w:spacing/>
      <w:ind/>
    </w:pPr>
  </w:style>
  <w:style w:type="paragraph" w:styleId="1007">
    <w:name w:val="Footer"/>
    <w:basedOn w:val="1030"/>
    <w:link w:val="100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08">
    <w:name w:val="Footer Char"/>
    <w:basedOn w:val="1037"/>
    <w:link w:val="1007"/>
    <w:uiPriority w:val="99"/>
    <w:pPr>
      <w:pBdr/>
      <w:spacing/>
      <w:ind/>
    </w:pPr>
  </w:style>
  <w:style w:type="paragraph" w:styleId="1009">
    <w:name w:val="Caption"/>
    <w:basedOn w:val="1030"/>
    <w:next w:val="103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10">
    <w:name w:val="footnote text"/>
    <w:basedOn w:val="1030"/>
    <w:link w:val="101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11">
    <w:name w:val="Footnote Text Char"/>
    <w:basedOn w:val="1037"/>
    <w:link w:val="1010"/>
    <w:uiPriority w:val="99"/>
    <w:semiHidden/>
    <w:pPr>
      <w:pBdr/>
      <w:spacing/>
      <w:ind/>
    </w:pPr>
    <w:rPr>
      <w:sz w:val="20"/>
      <w:szCs w:val="20"/>
    </w:rPr>
  </w:style>
  <w:style w:type="character" w:styleId="1012">
    <w:name w:val="footnote reference"/>
    <w:basedOn w:val="1037"/>
    <w:uiPriority w:val="99"/>
    <w:semiHidden/>
    <w:unhideWhenUsed/>
    <w:pPr>
      <w:pBdr/>
      <w:spacing/>
      <w:ind/>
    </w:pPr>
    <w:rPr>
      <w:vertAlign w:val="superscript"/>
    </w:rPr>
  </w:style>
  <w:style w:type="paragraph" w:styleId="1013">
    <w:name w:val="endnote text"/>
    <w:basedOn w:val="1030"/>
    <w:link w:val="101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14">
    <w:name w:val="Endnote Text Char"/>
    <w:basedOn w:val="1037"/>
    <w:link w:val="1013"/>
    <w:uiPriority w:val="99"/>
    <w:semiHidden/>
    <w:pPr>
      <w:pBdr/>
      <w:spacing/>
      <w:ind/>
    </w:pPr>
    <w:rPr>
      <w:sz w:val="20"/>
      <w:szCs w:val="20"/>
    </w:rPr>
  </w:style>
  <w:style w:type="character" w:styleId="1015">
    <w:name w:val="endnote reference"/>
    <w:basedOn w:val="1037"/>
    <w:uiPriority w:val="99"/>
    <w:semiHidden/>
    <w:unhideWhenUsed/>
    <w:pPr>
      <w:pBdr/>
      <w:spacing/>
      <w:ind/>
    </w:pPr>
    <w:rPr>
      <w:vertAlign w:val="superscript"/>
    </w:rPr>
  </w:style>
  <w:style w:type="character" w:styleId="1016">
    <w:name w:val="Hyperlink"/>
    <w:basedOn w:val="103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017">
    <w:name w:val="FollowedHyperlink"/>
    <w:basedOn w:val="103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18">
    <w:name w:val="toc 1"/>
    <w:basedOn w:val="1030"/>
    <w:next w:val="1030"/>
    <w:uiPriority w:val="39"/>
    <w:unhideWhenUsed/>
    <w:pPr>
      <w:pBdr/>
      <w:spacing w:after="100"/>
      <w:ind/>
    </w:pPr>
  </w:style>
  <w:style w:type="paragraph" w:styleId="1019">
    <w:name w:val="toc 2"/>
    <w:basedOn w:val="1030"/>
    <w:next w:val="1030"/>
    <w:uiPriority w:val="39"/>
    <w:unhideWhenUsed/>
    <w:pPr>
      <w:pBdr/>
      <w:spacing w:after="100"/>
      <w:ind w:left="220"/>
    </w:pPr>
  </w:style>
  <w:style w:type="paragraph" w:styleId="1020">
    <w:name w:val="toc 3"/>
    <w:basedOn w:val="1030"/>
    <w:next w:val="1030"/>
    <w:uiPriority w:val="39"/>
    <w:unhideWhenUsed/>
    <w:pPr>
      <w:pBdr/>
      <w:spacing w:after="100"/>
      <w:ind w:left="440"/>
    </w:pPr>
  </w:style>
  <w:style w:type="paragraph" w:styleId="1021">
    <w:name w:val="toc 4"/>
    <w:basedOn w:val="1030"/>
    <w:next w:val="1030"/>
    <w:uiPriority w:val="39"/>
    <w:unhideWhenUsed/>
    <w:pPr>
      <w:pBdr/>
      <w:spacing w:after="100"/>
      <w:ind w:left="660"/>
    </w:pPr>
  </w:style>
  <w:style w:type="paragraph" w:styleId="1022">
    <w:name w:val="toc 5"/>
    <w:basedOn w:val="1030"/>
    <w:next w:val="1030"/>
    <w:uiPriority w:val="39"/>
    <w:unhideWhenUsed/>
    <w:pPr>
      <w:pBdr/>
      <w:spacing w:after="100"/>
      <w:ind w:left="880"/>
    </w:pPr>
  </w:style>
  <w:style w:type="paragraph" w:styleId="1023">
    <w:name w:val="toc 6"/>
    <w:basedOn w:val="1030"/>
    <w:next w:val="1030"/>
    <w:uiPriority w:val="39"/>
    <w:unhideWhenUsed/>
    <w:pPr>
      <w:pBdr/>
      <w:spacing w:after="100"/>
      <w:ind w:left="1100"/>
    </w:pPr>
  </w:style>
  <w:style w:type="paragraph" w:styleId="1024">
    <w:name w:val="toc 7"/>
    <w:basedOn w:val="1030"/>
    <w:next w:val="1030"/>
    <w:uiPriority w:val="39"/>
    <w:unhideWhenUsed/>
    <w:pPr>
      <w:pBdr/>
      <w:spacing w:after="100"/>
      <w:ind w:left="1320"/>
    </w:pPr>
  </w:style>
  <w:style w:type="paragraph" w:styleId="1025">
    <w:name w:val="toc 8"/>
    <w:basedOn w:val="1030"/>
    <w:next w:val="1030"/>
    <w:uiPriority w:val="39"/>
    <w:unhideWhenUsed/>
    <w:pPr>
      <w:pBdr/>
      <w:spacing w:after="100"/>
      <w:ind w:left="1540"/>
    </w:pPr>
  </w:style>
  <w:style w:type="paragraph" w:styleId="1026">
    <w:name w:val="toc 9"/>
    <w:basedOn w:val="1030"/>
    <w:next w:val="1030"/>
    <w:uiPriority w:val="39"/>
    <w:unhideWhenUsed/>
    <w:pPr>
      <w:pBdr/>
      <w:spacing w:after="100"/>
      <w:ind w:left="1760"/>
    </w:pPr>
  </w:style>
  <w:style w:type="character" w:styleId="1027">
    <w:name w:val="Placeholder Text"/>
    <w:basedOn w:val="1037"/>
    <w:uiPriority w:val="99"/>
    <w:semiHidden/>
    <w:pPr>
      <w:pBdr/>
      <w:spacing/>
      <w:ind/>
    </w:pPr>
    <w:rPr>
      <w:color w:val="666666"/>
    </w:rPr>
  </w:style>
  <w:style w:type="paragraph" w:styleId="1028">
    <w:name w:val="TOC Heading"/>
    <w:uiPriority w:val="39"/>
    <w:unhideWhenUsed/>
    <w:pPr>
      <w:pBdr/>
      <w:spacing/>
      <w:ind/>
    </w:pPr>
  </w:style>
  <w:style w:type="paragraph" w:styleId="1029">
    <w:name w:val="table of figures"/>
    <w:basedOn w:val="1030"/>
    <w:next w:val="1030"/>
    <w:uiPriority w:val="99"/>
    <w:unhideWhenUsed/>
    <w:pPr>
      <w:pBdr/>
      <w:spacing w:after="0" w:afterAutospacing="0"/>
      <w:ind/>
    </w:pPr>
  </w:style>
  <w:style w:type="paragraph" w:styleId="1030" w:default="1">
    <w:name w:val="Normal"/>
    <w:qFormat/>
    <w:pPr>
      <w:pBdr/>
      <w:spacing/>
      <w:ind/>
    </w:pPr>
  </w:style>
  <w:style w:type="paragraph" w:styleId="1031">
    <w:name w:val="Heading 1"/>
    <w:basedOn w:val="1030"/>
    <w:next w:val="1030"/>
    <w:uiPriority w:val="9"/>
    <w:qFormat/>
    <w:pPr>
      <w:keepNext w:val="true"/>
      <w:pBdr/>
      <w:spacing/>
      <w:ind/>
      <w:outlineLvl w:val="0"/>
    </w:pPr>
    <w:rPr>
      <w:rFonts w:ascii="Arial" w:hAnsi="Arial" w:eastAsia="Arial" w:cs="Arial"/>
      <w:b/>
      <w:bCs/>
      <w:sz w:val="24"/>
      <w:szCs w:val="24"/>
    </w:rPr>
  </w:style>
  <w:style w:type="paragraph" w:styleId="1032">
    <w:name w:val="Heading 2"/>
    <w:basedOn w:val="1030"/>
    <w:next w:val="1030"/>
    <w:uiPriority w:val="9"/>
    <w:unhideWhenUsed/>
    <w:qFormat/>
    <w:pPr>
      <w:keepNext w:val="true"/>
      <w:keepLines w:val="true"/>
      <w:pBdr/>
      <w:spacing w:before="40"/>
      <w:ind/>
      <w:outlineLvl w:val="1"/>
    </w:pPr>
    <w:rPr>
      <w:rFonts w:ascii="Calibri" w:hAnsi="Calibri" w:eastAsia="Calibri" w:cs="Calibri"/>
      <w:color w:val="2f5496"/>
      <w:sz w:val="26"/>
      <w:szCs w:val="26"/>
    </w:rPr>
  </w:style>
  <w:style w:type="paragraph" w:styleId="1033">
    <w:name w:val="Heading 3"/>
    <w:basedOn w:val="1030"/>
    <w:next w:val="1030"/>
    <w:uiPriority w:val="9"/>
    <w:unhideWhenUsed/>
    <w:qFormat/>
    <w:pPr>
      <w:keepNext w:val="true"/>
      <w:keepLines w:val="true"/>
      <w:pBdr/>
      <w:spacing w:before="40"/>
      <w:ind/>
      <w:outlineLvl w:val="2"/>
    </w:pPr>
    <w:rPr>
      <w:rFonts w:ascii="Calibri" w:hAnsi="Calibri" w:eastAsia="Calibri" w:cs="Calibri"/>
      <w:color w:val="1f3863"/>
      <w:sz w:val="24"/>
      <w:szCs w:val="24"/>
    </w:rPr>
  </w:style>
  <w:style w:type="paragraph" w:styleId="1034">
    <w:name w:val="Heading 4"/>
    <w:basedOn w:val="1030"/>
    <w:next w:val="1030"/>
    <w:uiPriority w:val="9"/>
    <w:semiHidden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1035">
    <w:name w:val="Heading 5"/>
    <w:basedOn w:val="1030"/>
    <w:next w:val="1030"/>
    <w:uiPriority w:val="9"/>
    <w:semiHidden/>
    <w:unhideWhenUsed/>
    <w:qFormat/>
    <w:pPr>
      <w:keepNext w:val="true"/>
      <w:keepLines w:val="true"/>
      <w:pBdr/>
      <w:spacing w:before="40"/>
      <w:ind/>
      <w:outlineLvl w:val="4"/>
    </w:pPr>
    <w:rPr>
      <w:rFonts w:ascii="Calibri" w:hAnsi="Calibri" w:eastAsia="Calibri" w:cs="Calibri"/>
      <w:color w:val="2f5496"/>
    </w:rPr>
  </w:style>
  <w:style w:type="paragraph" w:styleId="1036">
    <w:name w:val="Heading 6"/>
    <w:basedOn w:val="1030"/>
    <w:next w:val="1030"/>
    <w:uiPriority w:val="9"/>
    <w:semiHidden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1037" w:default="1">
    <w:name w:val="Default Paragraph Font"/>
    <w:uiPriority w:val="1"/>
    <w:semiHidden/>
    <w:unhideWhenUsed/>
    <w:pPr>
      <w:pBdr/>
      <w:spacing/>
      <w:ind/>
    </w:pPr>
  </w:style>
  <w:style w:type="table" w:styleId="1038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39" w:default="1">
    <w:name w:val="No List"/>
    <w:uiPriority w:val="99"/>
    <w:semiHidden/>
    <w:unhideWhenUsed/>
    <w:pPr>
      <w:pBdr/>
      <w:spacing/>
      <w:ind/>
    </w:pPr>
  </w:style>
  <w:style w:type="table" w:styleId="1040" w:customStyle="1">
    <w:name w:val="TableNormal"/>
    <w:pPr>
      <w:pBdr/>
      <w:spacing/>
      <w:ind/>
    </w:pPr>
    <w:tblPr>
      <w:tblCellMar>
        <w:left w:w="100" w:type="dxa"/>
        <w:top w:w="100" w:type="dxa"/>
        <w:right w:w="100" w:type="dxa"/>
        <w:bottom w:w="10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41">
    <w:name w:val="Title"/>
    <w:basedOn w:val="1030"/>
    <w:next w:val="1030"/>
    <w:uiPriority w:val="10"/>
    <w:qFormat/>
    <w:pPr>
      <w:pBdr/>
      <w:spacing w:after="200" w:before="300"/>
      <w:ind/>
    </w:pPr>
    <w:rPr>
      <w:sz w:val="48"/>
      <w:szCs w:val="48"/>
    </w:rPr>
  </w:style>
  <w:style w:type="paragraph" w:styleId="1042">
    <w:name w:val="Subtitle"/>
    <w:basedOn w:val="1030"/>
    <w:next w:val="1030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1043" w:customStyle="1">
    <w:name w:val="StGen0"/>
    <w:basedOn w:val="1040"/>
    <w:pPr>
      <w:pBdr/>
      <w:spacing/>
      <w:ind/>
    </w:pPr>
    <w:tblPr>
      <w:tblStyleRowBandSize w:val="1"/>
      <w:tblStyleColBandSize w:val="1"/>
      <w:tblCellMar>
        <w:left w:w="198" w:type="dxa"/>
        <w:top w:w="0" w:type="dxa"/>
        <w:right w:w="19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44">
    <w:name w:val="annotation text"/>
    <w:basedOn w:val="1030"/>
    <w:link w:val="1045"/>
    <w:uiPriority w:val="99"/>
    <w:unhideWhenUsed/>
    <w:pPr>
      <w:pBdr/>
      <w:spacing/>
      <w:ind/>
    </w:pPr>
  </w:style>
  <w:style w:type="character" w:styleId="1045" w:customStyle="1">
    <w:name w:val="Tekst komentarza Znak"/>
    <w:basedOn w:val="1037"/>
    <w:link w:val="1044"/>
    <w:uiPriority w:val="99"/>
    <w:pPr>
      <w:pBdr/>
      <w:spacing/>
      <w:ind/>
    </w:pPr>
  </w:style>
  <w:style w:type="character" w:styleId="1046">
    <w:name w:val="annotation reference"/>
    <w:basedOn w:val="1037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1047">
    <w:name w:val="annotation subject"/>
    <w:basedOn w:val="1044"/>
    <w:next w:val="1044"/>
    <w:link w:val="1048"/>
    <w:uiPriority w:val="99"/>
    <w:semiHidden/>
    <w:unhideWhenUsed/>
    <w:pPr>
      <w:pBdr/>
      <w:spacing/>
      <w:ind/>
    </w:pPr>
    <w:rPr>
      <w:b/>
      <w:bCs/>
    </w:rPr>
  </w:style>
  <w:style w:type="character" w:styleId="1048" w:customStyle="1">
    <w:name w:val="Temat komentarza Znak"/>
    <w:basedOn w:val="1045"/>
    <w:link w:val="1047"/>
    <w:uiPriority w:val="99"/>
    <w:semiHidden/>
    <w:pPr>
      <w:pBdr/>
      <w:spacing/>
      <w:ind/>
    </w:pPr>
    <w:rPr>
      <w:b/>
      <w:bCs/>
    </w:rPr>
  </w:style>
  <w:style w:type="paragraph" w:styleId="1049">
    <w:name w:val="Balloon Text"/>
    <w:basedOn w:val="1030"/>
    <w:link w:val="1050"/>
    <w:uiPriority w:val="99"/>
    <w:semiHidden/>
    <w:unhideWhenUsed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50" w:customStyle="1">
    <w:name w:val="Tekst dymka Znak"/>
    <w:basedOn w:val="1037"/>
    <w:link w:val="1049"/>
    <w:uiPriority w:val="99"/>
    <w:semiHidden/>
    <w:pPr>
      <w:pBdr/>
      <w:spacing/>
      <w:ind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hyperlink" Target="https://jdfcalculator.deere.com/962" TargetMode="External"/><Relationship Id="rId13" Type="http://schemas.openxmlformats.org/officeDocument/2006/relationships/image" Target="media/image2.png"/><Relationship Id="rId14" Type="http://schemas.openxmlformats.org/officeDocument/2006/relationships/image" Target="media/image3.png"/><Relationship Id="rId15" Type="http://schemas.openxmlformats.org/officeDocument/2006/relationships/hyperlink" Target="mailto:BialasBartosz@JohnDeere.com" TargetMode="External"/><Relationship Id="rId16" Type="http://schemas.openxmlformats.org/officeDocument/2006/relationships/hyperlink" Target="mailto:justyna.tomczak@dotrelations.pl" TargetMode="External"/><Relationship Id="rId17" Type="http://schemas.openxmlformats.org/officeDocument/2006/relationships/comments" Target="comments.xml" /><Relationship Id="rId18" Type="http://schemas.microsoft.com/office/2011/relationships/commentsExtended" Target="commentsExtended.xml" /><Relationship Id="rId19" Type="http://schemas.microsoft.com/office/2018/08/relationships/commentsExtensible" Target="commentsExtensible.xml" /><Relationship Id="rId20" Type="http://schemas.microsoft.com/office/2016/09/relationships/commentsIds" Target="commentsIds.xml" /><Relationship Id="rId21" Type="http://schemas.microsoft.com/office/2011/relationships/people" Target="people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YoAKxZxmaLZ6Dt9MK2xQ4mkj7Q==">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ONLYOFFICE/9.2.1.8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Bialas</dc:creator>
  <cp:lastModifiedBy>Justyna Tomczak</cp:lastModifiedBy>
  <cp:revision>6</cp:revision>
  <dcterms:created xsi:type="dcterms:W3CDTF">2026-04-24T08:49:00Z</dcterms:created>
  <dcterms:modified xsi:type="dcterms:W3CDTF">2026-04-24T12:37:24Z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