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D5C7" w14:textId="77777777" w:rsidR="00BC5BB5" w:rsidRDefault="00000000">
      <w:pPr>
        <w:spacing w:line="276" w:lineRule="auto"/>
        <w:jc w:val="both"/>
        <w:rPr>
          <w:rFonts w:ascii="Verdana" w:eastAsia="Verdana" w:hAnsi="Verdana" w:cs="Verdana"/>
          <w:b/>
          <w:bCs/>
          <w:color w:val="008000"/>
          <w:sz w:val="24"/>
          <w:szCs w:val="24"/>
        </w:rPr>
      </w:pPr>
      <w:r>
        <w:rPr>
          <w:rFonts w:ascii="Verdana" w:eastAsia="Verdana" w:hAnsi="Verdana" w:cs="Verdana"/>
          <w:b/>
          <w:bCs/>
          <w:color w:val="008000"/>
          <w:sz w:val="24"/>
          <w:szCs w:val="24"/>
        </w:rPr>
        <w:t>Te małe ciągniki sprawdzą się w hodowli zwierząt</w:t>
      </w:r>
    </w:p>
    <w:p w14:paraId="13A40963" w14:textId="77777777" w:rsidR="00BC5BB5" w:rsidRDefault="00BC5BB5">
      <w:pPr>
        <w:spacing w:line="276" w:lineRule="auto"/>
        <w:jc w:val="both"/>
        <w:rPr>
          <w:rFonts w:ascii="Verdana" w:eastAsia="Verdana" w:hAnsi="Verdana" w:cs="Verdana"/>
        </w:rPr>
      </w:pPr>
    </w:p>
    <w:p w14:paraId="1708E97E" w14:textId="77777777" w:rsidR="00BC5BB5" w:rsidRDefault="00000000">
      <w:pPr>
        <w:numPr>
          <w:ilvl w:val="0"/>
          <w:numId w:val="1"/>
        </w:numPr>
        <w:shd w:val="clear" w:color="auto" w:fill="FFFFFF"/>
        <w:spacing w:before="220" w:line="276" w:lineRule="auto"/>
        <w:rPr>
          <w:rFonts w:ascii="Verdana" w:eastAsia="Verdana" w:hAnsi="Verdana" w:cs="Verdana"/>
          <w:b/>
          <w:bCs/>
          <w:color w:val="151515"/>
        </w:rPr>
      </w:pPr>
      <w:r>
        <w:rPr>
          <w:rFonts w:ascii="Verdana" w:eastAsia="Verdana" w:hAnsi="Verdana" w:cs="Verdana"/>
          <w:b/>
          <w:bCs/>
          <w:color w:val="151515"/>
        </w:rPr>
        <w:t xml:space="preserve">Zwrotne, kompaktowe i mocne – takie są małe ciągniki 6M105 i 5075E od John </w:t>
      </w:r>
      <w:proofErr w:type="spellStart"/>
      <w:r>
        <w:rPr>
          <w:rFonts w:ascii="Verdana" w:eastAsia="Verdana" w:hAnsi="Verdana" w:cs="Verdana"/>
          <w:b/>
          <w:bCs/>
          <w:color w:val="151515"/>
        </w:rPr>
        <w:t>Deere</w:t>
      </w:r>
      <w:proofErr w:type="spellEnd"/>
      <w:r>
        <w:rPr>
          <w:rFonts w:ascii="Verdana" w:eastAsia="Verdana" w:hAnsi="Verdana" w:cs="Verdana"/>
          <w:b/>
          <w:bCs/>
          <w:color w:val="151515"/>
        </w:rPr>
        <w:t>.</w:t>
      </w:r>
    </w:p>
    <w:p w14:paraId="4BF24809" w14:textId="77777777" w:rsidR="00BC5BB5" w:rsidRDefault="00000000">
      <w:pPr>
        <w:numPr>
          <w:ilvl w:val="0"/>
          <w:numId w:val="1"/>
        </w:numPr>
        <w:shd w:val="clear" w:color="auto" w:fill="FFFFFF"/>
        <w:spacing w:line="276" w:lineRule="auto"/>
        <w:rPr>
          <w:rFonts w:ascii="Verdana" w:eastAsia="Verdana" w:hAnsi="Verdana" w:cs="Verdana"/>
          <w:b/>
          <w:bCs/>
          <w:color w:val="151515"/>
        </w:rPr>
      </w:pPr>
      <w:r>
        <w:rPr>
          <w:rFonts w:ascii="Verdana" w:eastAsia="Verdana" w:hAnsi="Verdana" w:cs="Verdana"/>
          <w:b/>
          <w:bCs/>
          <w:color w:val="151515"/>
        </w:rPr>
        <w:t>Modele 6M105 i 5075E zdają egzamin w wąskich, niewygodnych pomieszczeniach gospodarczych i w trakcie intensywnej opieki nad zwierzętami hodowlanymi.</w:t>
      </w:r>
    </w:p>
    <w:p w14:paraId="28C26321" w14:textId="77777777" w:rsidR="00BC5BB5" w:rsidRDefault="00000000">
      <w:pPr>
        <w:numPr>
          <w:ilvl w:val="0"/>
          <w:numId w:val="1"/>
        </w:numPr>
        <w:shd w:val="clear" w:color="auto" w:fill="FFFFFF"/>
        <w:spacing w:after="220" w:line="276" w:lineRule="auto"/>
        <w:rPr>
          <w:rFonts w:ascii="Verdana" w:eastAsia="Verdana" w:hAnsi="Verdana" w:cs="Verdana"/>
          <w:b/>
          <w:bCs/>
          <w:color w:val="151515"/>
        </w:rPr>
      </w:pPr>
      <w:r>
        <w:rPr>
          <w:rFonts w:ascii="Verdana" w:eastAsia="Verdana" w:hAnsi="Verdana" w:cs="Verdana"/>
          <w:b/>
          <w:bCs/>
          <w:color w:val="151515"/>
        </w:rPr>
        <w:t xml:space="preserve">Małe ciągniki od John </w:t>
      </w:r>
      <w:proofErr w:type="spellStart"/>
      <w:r>
        <w:rPr>
          <w:rFonts w:ascii="Verdana" w:eastAsia="Verdana" w:hAnsi="Verdana" w:cs="Verdana"/>
          <w:b/>
          <w:bCs/>
          <w:color w:val="151515"/>
        </w:rPr>
        <w:t>Deere</w:t>
      </w:r>
      <w:proofErr w:type="spellEnd"/>
      <w:r>
        <w:rPr>
          <w:rFonts w:ascii="Verdana" w:eastAsia="Verdana" w:hAnsi="Verdana" w:cs="Verdana"/>
          <w:b/>
          <w:bCs/>
          <w:color w:val="151515"/>
        </w:rPr>
        <w:t xml:space="preserve"> pozwalają skorzystać z technologicznych udogodnień rolnictwa precyzyjnego.</w:t>
      </w:r>
    </w:p>
    <w:p w14:paraId="4461A502" w14:textId="77777777" w:rsidR="00BC5BB5" w:rsidRDefault="00BC5BB5">
      <w:pPr>
        <w:shd w:val="clear" w:color="auto" w:fill="FFFFFF"/>
        <w:spacing w:before="220" w:after="220" w:line="276" w:lineRule="auto"/>
        <w:rPr>
          <w:rFonts w:ascii="Verdana" w:eastAsia="Verdana" w:hAnsi="Verdana" w:cs="Verdana"/>
          <w:b/>
          <w:bCs/>
          <w:color w:val="151515"/>
        </w:rPr>
      </w:pPr>
    </w:p>
    <w:p w14:paraId="71040428" w14:textId="77777777" w:rsidR="00BC5BB5" w:rsidRDefault="00000000">
      <w:pPr>
        <w:shd w:val="clear" w:color="auto" w:fill="FFFFFF"/>
        <w:spacing w:before="220" w:after="220" w:line="276" w:lineRule="auto"/>
        <w:jc w:val="both"/>
        <w:rPr>
          <w:rFonts w:ascii="Verdana" w:eastAsia="Verdana" w:hAnsi="Verdana" w:cs="Verdana"/>
          <w:b/>
          <w:bCs/>
          <w:color w:val="151515"/>
        </w:rPr>
      </w:pPr>
      <w:r>
        <w:rPr>
          <w:rFonts w:ascii="Verdana" w:eastAsia="Verdana" w:hAnsi="Verdana" w:cs="Verdana"/>
          <w:b/>
          <w:bCs/>
          <w:color w:val="151515"/>
        </w:rPr>
        <w:t>Nie ma zrównoważonej hodowli zwierząt bez niezawodnego sprzętu. Gospodarstwa, które chcą maksymalnie wykorzystać swój potencjał powinny oprzeć się na kompaktowych, mocnych i precyzyjnych ciągnikach. Często pierwszym wyborem rolników są modele 6M105 i 5075E. Ekspert wyjaśnia, jak małe ciągniki napędzane nowoczesną technologią zwiększają efektywność produkcji i wspierają nowoczesny, odpowiedzialny biznes.</w:t>
      </w:r>
    </w:p>
    <w:p w14:paraId="422068D8" w14:textId="77777777" w:rsidR="00BC5BB5" w:rsidRDefault="00BC5BB5">
      <w:pPr>
        <w:spacing w:line="276" w:lineRule="auto"/>
        <w:jc w:val="both"/>
        <w:rPr>
          <w:rFonts w:ascii="Verdana" w:eastAsia="Verdana" w:hAnsi="Verdana" w:cs="Verdana"/>
          <w:b/>
          <w:bCs/>
        </w:rPr>
      </w:pPr>
    </w:p>
    <w:p w14:paraId="7062F91D" w14:textId="77777777" w:rsidR="00BC5BB5" w:rsidRDefault="00000000">
      <w:pPr>
        <w:shd w:val="clear" w:color="auto" w:fill="FFFFFF"/>
        <w:spacing w:before="220" w:after="220" w:line="276" w:lineRule="auto"/>
        <w:jc w:val="both"/>
        <w:rPr>
          <w:rFonts w:ascii="Verdana" w:eastAsia="Verdana" w:hAnsi="Verdana" w:cs="Verdana"/>
          <w:b/>
          <w:bCs/>
          <w:color w:val="151515"/>
          <w:sz w:val="22"/>
          <w:szCs w:val="22"/>
        </w:rPr>
      </w:pPr>
      <w:r>
        <w:rPr>
          <w:rFonts w:ascii="Verdana" w:eastAsia="Verdana" w:hAnsi="Verdana" w:cs="Verdana"/>
          <w:b/>
          <w:bCs/>
          <w:color w:val="151515"/>
          <w:sz w:val="22"/>
          <w:szCs w:val="22"/>
        </w:rPr>
        <w:t>Zwrotny 6M105 o imponującej ładowności</w:t>
      </w:r>
    </w:p>
    <w:p w14:paraId="1FFBB4CA" w14:textId="77777777" w:rsidR="00BC5BB5" w:rsidRDefault="00000000">
      <w:pPr>
        <w:shd w:val="clear" w:color="auto" w:fill="FFFFFF"/>
        <w:spacing w:before="220" w:after="220" w:line="276" w:lineRule="auto"/>
        <w:ind w:firstLine="566"/>
        <w:jc w:val="both"/>
        <w:rPr>
          <w:rFonts w:ascii="Verdana" w:eastAsia="Verdana" w:hAnsi="Verdana" w:cs="Verdana"/>
          <w:color w:val="151515"/>
          <w:highlight w:val="white"/>
        </w:rPr>
      </w:pPr>
      <w:r>
        <w:rPr>
          <w:rFonts w:ascii="Verdana" w:eastAsia="Verdana" w:hAnsi="Verdana" w:cs="Verdana"/>
          <w:color w:val="151515"/>
        </w:rPr>
        <w:t xml:space="preserve">– </w:t>
      </w:r>
      <w:r>
        <w:rPr>
          <w:rFonts w:ascii="Verdana" w:eastAsia="Verdana" w:hAnsi="Verdana" w:cs="Verdana"/>
          <w:i/>
          <w:iCs/>
          <w:color w:val="151515"/>
        </w:rPr>
        <w:t xml:space="preserve">Wielu gospodarzy pracujących przy zwierzętach boryka się z ograniczoną przestrzenią roboczą. Ciągnik 6M105 ma krótką ramę i niewielki rozstaw osi (2,4 m) i nawet z ramami montażowymi do zamocowania ładowacza oraz podłączonym ładowaczem utrzymuje zaskakująco mały promień skrętu – wynosi on zaledwie 4,35 m </w:t>
      </w:r>
      <w:r>
        <w:rPr>
          <w:rFonts w:ascii="Verdana" w:eastAsia="Verdana" w:hAnsi="Verdana" w:cs="Verdana"/>
          <w:color w:val="151515"/>
        </w:rPr>
        <w:t xml:space="preserve">– zaznacza </w:t>
      </w:r>
      <w:r>
        <w:rPr>
          <w:rFonts w:ascii="Verdana" w:eastAsia="Verdana" w:hAnsi="Verdana" w:cs="Verdana"/>
          <w:color w:val="151515"/>
          <w:highlight w:val="white"/>
        </w:rPr>
        <w:t xml:space="preserve">Kamil Walkiewicz, </w:t>
      </w:r>
      <w:proofErr w:type="spellStart"/>
      <w:r>
        <w:rPr>
          <w:rFonts w:ascii="Verdana" w:eastAsia="Verdana" w:hAnsi="Verdana" w:cs="Verdana"/>
          <w:color w:val="151515"/>
          <w:highlight w:val="white"/>
        </w:rPr>
        <w:t>product</w:t>
      </w:r>
      <w:proofErr w:type="spellEnd"/>
      <w:r>
        <w:rPr>
          <w:rFonts w:ascii="Verdana" w:eastAsia="Verdana" w:hAnsi="Verdana" w:cs="Verdana"/>
          <w:color w:val="151515"/>
          <w:highlight w:val="white"/>
        </w:rPr>
        <w:t xml:space="preserve"> </w:t>
      </w:r>
      <w:proofErr w:type="spellStart"/>
      <w:r>
        <w:rPr>
          <w:rFonts w:ascii="Verdana" w:eastAsia="Verdana" w:hAnsi="Verdana" w:cs="Verdana"/>
          <w:color w:val="151515"/>
          <w:highlight w:val="white"/>
        </w:rPr>
        <w:t>specialist</w:t>
      </w:r>
      <w:proofErr w:type="spellEnd"/>
      <w:r>
        <w:rPr>
          <w:rFonts w:ascii="Verdana" w:eastAsia="Verdana" w:hAnsi="Verdana" w:cs="Verdana"/>
          <w:color w:val="151515"/>
          <w:highlight w:val="white"/>
        </w:rPr>
        <w:t xml:space="preserve"> w John </w:t>
      </w:r>
      <w:proofErr w:type="spellStart"/>
      <w:r>
        <w:rPr>
          <w:rFonts w:ascii="Verdana" w:eastAsia="Verdana" w:hAnsi="Verdana" w:cs="Verdana"/>
          <w:color w:val="151515"/>
          <w:highlight w:val="white"/>
        </w:rPr>
        <w:t>Deere</w:t>
      </w:r>
      <w:proofErr w:type="spellEnd"/>
      <w:r>
        <w:rPr>
          <w:rFonts w:ascii="Verdana" w:eastAsia="Verdana" w:hAnsi="Verdana" w:cs="Verdana"/>
          <w:color w:val="151515"/>
          <w:highlight w:val="white"/>
        </w:rPr>
        <w:t xml:space="preserve"> Polska.</w:t>
      </w:r>
    </w:p>
    <w:p w14:paraId="1653688D"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Jeśli do tego dodamy imponującą ładowność – do 4,7 ton dla ładowacza czołowego i do 5,7 ton dla tylnego podnośnika – oraz maksymalną prędkość 50 km/h, to okazuje się, że maszyna bezproblemowo obsłuży nawet większe gospodarstwa, w których codzienna praca jest bardzo intensywna. </w:t>
      </w:r>
    </w:p>
    <w:p w14:paraId="18DEA16C"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 </w:t>
      </w:r>
      <w:r>
        <w:rPr>
          <w:rFonts w:ascii="Verdana" w:eastAsia="Verdana" w:hAnsi="Verdana" w:cs="Verdana"/>
          <w:i/>
          <w:iCs/>
          <w:color w:val="151515"/>
        </w:rPr>
        <w:t>W wygodnym operowaniu ciągnikiem pomaga też obniżona maska. Najbliższy widoczny punkt znajduje się zaledwie 6,5 m przed operatorem. Poza tym niezależne zawieszenie przedniej osi TLS™ zapewnia płynną, stabilną jazdę. Operator nie musi znosić uciążliwych wstrząsów i wibracji na nierównościach i przy dużym obciążeniu, bo system automatycznie dostosowuje pozycję zawieszenia w zależności od prędkości, ciężaru i terenu</w:t>
      </w:r>
      <w:r>
        <w:rPr>
          <w:rFonts w:ascii="Verdana" w:eastAsia="Verdana" w:hAnsi="Verdana" w:cs="Verdana"/>
          <w:color w:val="151515"/>
        </w:rPr>
        <w:t xml:space="preserve"> – mówi </w:t>
      </w:r>
      <w:r>
        <w:rPr>
          <w:rFonts w:ascii="Verdana" w:eastAsia="Verdana" w:hAnsi="Verdana" w:cs="Verdana"/>
          <w:color w:val="151515"/>
          <w:highlight w:val="white"/>
        </w:rPr>
        <w:t xml:space="preserve">Kamil Walkiewicz, </w:t>
      </w:r>
      <w:proofErr w:type="spellStart"/>
      <w:r>
        <w:rPr>
          <w:rFonts w:ascii="Verdana" w:eastAsia="Verdana" w:hAnsi="Verdana" w:cs="Verdana"/>
          <w:color w:val="151515"/>
          <w:highlight w:val="white"/>
        </w:rPr>
        <w:t>product</w:t>
      </w:r>
      <w:proofErr w:type="spellEnd"/>
      <w:r>
        <w:rPr>
          <w:rFonts w:ascii="Verdana" w:eastAsia="Verdana" w:hAnsi="Verdana" w:cs="Verdana"/>
          <w:color w:val="151515"/>
          <w:highlight w:val="white"/>
        </w:rPr>
        <w:t xml:space="preserve"> </w:t>
      </w:r>
      <w:proofErr w:type="spellStart"/>
      <w:r>
        <w:rPr>
          <w:rFonts w:ascii="Verdana" w:eastAsia="Verdana" w:hAnsi="Verdana" w:cs="Verdana"/>
          <w:color w:val="151515"/>
          <w:highlight w:val="white"/>
        </w:rPr>
        <w:t>specialist</w:t>
      </w:r>
      <w:proofErr w:type="spellEnd"/>
      <w:r>
        <w:rPr>
          <w:rFonts w:ascii="Verdana" w:eastAsia="Verdana" w:hAnsi="Verdana" w:cs="Verdana"/>
          <w:color w:val="151515"/>
          <w:highlight w:val="white"/>
        </w:rPr>
        <w:t xml:space="preserve"> w John </w:t>
      </w:r>
      <w:proofErr w:type="spellStart"/>
      <w:r>
        <w:rPr>
          <w:rFonts w:ascii="Verdana" w:eastAsia="Verdana" w:hAnsi="Verdana" w:cs="Verdana"/>
          <w:color w:val="151515"/>
          <w:highlight w:val="white"/>
        </w:rPr>
        <w:t>Deere</w:t>
      </w:r>
      <w:proofErr w:type="spellEnd"/>
      <w:r>
        <w:rPr>
          <w:rFonts w:ascii="Verdana" w:eastAsia="Verdana" w:hAnsi="Verdana" w:cs="Verdana"/>
          <w:color w:val="151515"/>
          <w:highlight w:val="white"/>
        </w:rPr>
        <w:t xml:space="preserve"> Polska. </w:t>
      </w:r>
    </w:p>
    <w:p w14:paraId="2FE3688E" w14:textId="77777777" w:rsidR="00BC5BB5" w:rsidRDefault="00BC5BB5">
      <w:pPr>
        <w:shd w:val="clear" w:color="auto" w:fill="FFFFFF"/>
        <w:spacing w:before="220" w:after="220" w:line="276" w:lineRule="auto"/>
        <w:ind w:firstLine="566"/>
        <w:jc w:val="both"/>
        <w:rPr>
          <w:rFonts w:ascii="Verdana" w:eastAsia="Verdana" w:hAnsi="Verdana" w:cs="Verdana"/>
          <w:color w:val="151515"/>
        </w:rPr>
      </w:pPr>
    </w:p>
    <w:p w14:paraId="422ECB87" w14:textId="77777777" w:rsidR="00BC5BB5" w:rsidRDefault="00000000">
      <w:pPr>
        <w:shd w:val="clear" w:color="auto" w:fill="FFFFFF"/>
        <w:spacing w:before="220" w:after="220" w:line="276" w:lineRule="auto"/>
        <w:jc w:val="both"/>
        <w:rPr>
          <w:rFonts w:ascii="Verdana" w:eastAsia="Verdana" w:hAnsi="Verdana" w:cs="Verdana"/>
          <w:b/>
          <w:bCs/>
          <w:color w:val="151515"/>
          <w:sz w:val="22"/>
          <w:szCs w:val="22"/>
        </w:rPr>
      </w:pPr>
      <w:r>
        <w:rPr>
          <w:rFonts w:ascii="Verdana" w:eastAsia="Verdana" w:hAnsi="Verdana" w:cs="Verdana"/>
          <w:b/>
          <w:bCs/>
          <w:color w:val="151515"/>
          <w:sz w:val="22"/>
          <w:szCs w:val="22"/>
        </w:rPr>
        <w:t xml:space="preserve">Idealny duet z ładowaczem czołowym, czyli 5075E </w:t>
      </w:r>
    </w:p>
    <w:p w14:paraId="1842DFE0"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 </w:t>
      </w:r>
      <w:r>
        <w:rPr>
          <w:rFonts w:ascii="Verdana" w:eastAsia="Verdana" w:hAnsi="Verdana" w:cs="Verdana"/>
          <w:i/>
          <w:iCs/>
          <w:color w:val="151515"/>
        </w:rPr>
        <w:t xml:space="preserve">Śmiało możemy powiedzieć, że ciągniki serii 5E są wręcz stworzone do pracy z ładowaczem czołowym. Mały rozstaw osi zapewnia wyjątkowo niewielki promień </w:t>
      </w:r>
      <w:r>
        <w:rPr>
          <w:rFonts w:ascii="Verdana" w:eastAsia="Verdana" w:hAnsi="Verdana" w:cs="Verdana"/>
          <w:i/>
          <w:iCs/>
          <w:color w:val="151515"/>
        </w:rPr>
        <w:lastRenderedPageBreak/>
        <w:t xml:space="preserve">skrętu, a przekładnia </w:t>
      </w:r>
      <w:proofErr w:type="spellStart"/>
      <w:r>
        <w:rPr>
          <w:rFonts w:ascii="Verdana" w:eastAsia="Verdana" w:hAnsi="Verdana" w:cs="Verdana"/>
          <w:i/>
          <w:iCs/>
          <w:color w:val="151515"/>
        </w:rPr>
        <w:t>PowrReverser</w:t>
      </w:r>
      <w:proofErr w:type="spellEnd"/>
      <w:r>
        <w:rPr>
          <w:rFonts w:ascii="Verdana" w:eastAsia="Verdana" w:hAnsi="Verdana" w:cs="Verdana"/>
          <w:i/>
          <w:iCs/>
          <w:color w:val="151515"/>
        </w:rPr>
        <w:t>™ pozwala manewrować ciągnikiem tam i z powrotem bez najmniejszego wysiłku i potrzeby dotykania sprzęgła. Poza tym w razie potrzeby możemy jechać bardzo wolno i ostrożnie. Zestaw przekładni z biegiem pełzającym pozwala na ruch z prędkością zaledwie 280 m/h</w:t>
      </w:r>
      <w:r>
        <w:rPr>
          <w:rFonts w:ascii="Verdana" w:eastAsia="Verdana" w:hAnsi="Verdana" w:cs="Verdana"/>
          <w:color w:val="151515"/>
        </w:rPr>
        <w:t xml:space="preserve"> – podkreśla </w:t>
      </w:r>
      <w:r>
        <w:rPr>
          <w:rFonts w:ascii="Verdana" w:eastAsia="Verdana" w:hAnsi="Verdana" w:cs="Verdana"/>
          <w:color w:val="151515"/>
          <w:highlight w:val="white"/>
        </w:rPr>
        <w:t xml:space="preserve">Kamil Walkiewicz, </w:t>
      </w:r>
      <w:proofErr w:type="spellStart"/>
      <w:r>
        <w:rPr>
          <w:rFonts w:ascii="Verdana" w:eastAsia="Verdana" w:hAnsi="Verdana" w:cs="Verdana"/>
          <w:color w:val="151515"/>
          <w:highlight w:val="white"/>
        </w:rPr>
        <w:t>product</w:t>
      </w:r>
      <w:proofErr w:type="spellEnd"/>
      <w:r>
        <w:rPr>
          <w:rFonts w:ascii="Verdana" w:eastAsia="Verdana" w:hAnsi="Verdana" w:cs="Verdana"/>
          <w:color w:val="151515"/>
          <w:highlight w:val="white"/>
        </w:rPr>
        <w:t xml:space="preserve"> </w:t>
      </w:r>
      <w:proofErr w:type="spellStart"/>
      <w:r>
        <w:rPr>
          <w:rFonts w:ascii="Verdana" w:eastAsia="Verdana" w:hAnsi="Verdana" w:cs="Verdana"/>
          <w:color w:val="151515"/>
          <w:highlight w:val="white"/>
        </w:rPr>
        <w:t>specialist</w:t>
      </w:r>
      <w:proofErr w:type="spellEnd"/>
      <w:r>
        <w:rPr>
          <w:rFonts w:ascii="Verdana" w:eastAsia="Verdana" w:hAnsi="Verdana" w:cs="Verdana"/>
          <w:color w:val="151515"/>
          <w:highlight w:val="white"/>
        </w:rPr>
        <w:t xml:space="preserve"> w John </w:t>
      </w:r>
      <w:proofErr w:type="spellStart"/>
      <w:r>
        <w:rPr>
          <w:rFonts w:ascii="Verdana" w:eastAsia="Verdana" w:hAnsi="Verdana" w:cs="Verdana"/>
          <w:color w:val="151515"/>
          <w:highlight w:val="white"/>
        </w:rPr>
        <w:t>Deere</w:t>
      </w:r>
      <w:proofErr w:type="spellEnd"/>
      <w:r>
        <w:rPr>
          <w:rFonts w:ascii="Verdana" w:eastAsia="Verdana" w:hAnsi="Verdana" w:cs="Verdana"/>
          <w:color w:val="151515"/>
          <w:highlight w:val="white"/>
        </w:rPr>
        <w:t xml:space="preserve"> Polska. </w:t>
      </w:r>
    </w:p>
    <w:p w14:paraId="58934215"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Pracę przy zwierzętach zdecydowanie ułatwia technologia obsługi podnośnika. Elektryczny układ szybkiego podnoszenia i opuszczania (EQRL) pozwala na lekkie sterowanie podłączonym osprzętem podczas jazdy – wystarczy nacisnąć przycisk w kabinie.</w:t>
      </w:r>
    </w:p>
    <w:p w14:paraId="245AF1D4"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 </w:t>
      </w:r>
      <w:r>
        <w:rPr>
          <w:rFonts w:ascii="Verdana" w:eastAsia="Verdana" w:hAnsi="Verdana" w:cs="Verdana"/>
          <w:i/>
          <w:iCs/>
          <w:color w:val="151515"/>
        </w:rPr>
        <w:t>Zauważmy, że kompaktowość modeli 5E nie została osiągnięta kosztem przestronności stanowiska pracy. Przeszklona kabina oferuje równie komfortową przestrzeń, co większa seria 5M. Układ klimatyzacji jest dostępny jako opcja, podobnie jak siedzisko resorowane. Wszystko w kabinie tego niedużego, mocnego ciągnika zaprojektowano z myślą o produktywnej pracy</w:t>
      </w:r>
      <w:r>
        <w:rPr>
          <w:rFonts w:ascii="Verdana" w:eastAsia="Verdana" w:hAnsi="Verdana" w:cs="Verdana"/>
          <w:color w:val="151515"/>
        </w:rPr>
        <w:t xml:space="preserve"> – dodaje </w:t>
      </w:r>
      <w:r>
        <w:rPr>
          <w:rFonts w:ascii="Verdana" w:eastAsia="Verdana" w:hAnsi="Verdana" w:cs="Verdana"/>
          <w:color w:val="151515"/>
          <w:highlight w:val="white"/>
        </w:rPr>
        <w:t xml:space="preserve">Kamil Walkiewicz, </w:t>
      </w:r>
      <w:proofErr w:type="spellStart"/>
      <w:r>
        <w:rPr>
          <w:rFonts w:ascii="Verdana" w:eastAsia="Verdana" w:hAnsi="Verdana" w:cs="Verdana"/>
          <w:color w:val="151515"/>
          <w:highlight w:val="white"/>
        </w:rPr>
        <w:t>product</w:t>
      </w:r>
      <w:proofErr w:type="spellEnd"/>
      <w:r>
        <w:rPr>
          <w:rFonts w:ascii="Verdana" w:eastAsia="Verdana" w:hAnsi="Verdana" w:cs="Verdana"/>
          <w:color w:val="151515"/>
          <w:highlight w:val="white"/>
        </w:rPr>
        <w:t xml:space="preserve"> </w:t>
      </w:r>
      <w:proofErr w:type="spellStart"/>
      <w:r>
        <w:rPr>
          <w:rFonts w:ascii="Verdana" w:eastAsia="Verdana" w:hAnsi="Verdana" w:cs="Verdana"/>
          <w:color w:val="151515"/>
          <w:highlight w:val="white"/>
        </w:rPr>
        <w:t>specialist</w:t>
      </w:r>
      <w:proofErr w:type="spellEnd"/>
      <w:r>
        <w:rPr>
          <w:rFonts w:ascii="Verdana" w:eastAsia="Verdana" w:hAnsi="Verdana" w:cs="Verdana"/>
          <w:color w:val="151515"/>
          <w:highlight w:val="white"/>
        </w:rPr>
        <w:t xml:space="preserve"> w John </w:t>
      </w:r>
      <w:proofErr w:type="spellStart"/>
      <w:r>
        <w:rPr>
          <w:rFonts w:ascii="Verdana" w:eastAsia="Verdana" w:hAnsi="Verdana" w:cs="Verdana"/>
          <w:color w:val="151515"/>
          <w:highlight w:val="white"/>
        </w:rPr>
        <w:t>Deere</w:t>
      </w:r>
      <w:proofErr w:type="spellEnd"/>
      <w:r>
        <w:rPr>
          <w:rFonts w:ascii="Verdana" w:eastAsia="Verdana" w:hAnsi="Verdana" w:cs="Verdana"/>
          <w:color w:val="151515"/>
          <w:highlight w:val="white"/>
        </w:rPr>
        <w:t xml:space="preserve"> Polska.</w:t>
      </w:r>
    </w:p>
    <w:p w14:paraId="4FFC0F75" w14:textId="77777777" w:rsidR="00BC5BB5" w:rsidRDefault="00BC5BB5">
      <w:pPr>
        <w:shd w:val="clear" w:color="auto" w:fill="FFFFFF"/>
        <w:spacing w:before="220" w:after="220" w:line="276" w:lineRule="auto"/>
        <w:ind w:firstLine="566"/>
        <w:jc w:val="both"/>
        <w:rPr>
          <w:rFonts w:ascii="Verdana" w:eastAsia="Verdana" w:hAnsi="Verdana" w:cs="Verdana"/>
          <w:color w:val="151515"/>
        </w:rPr>
      </w:pPr>
    </w:p>
    <w:p w14:paraId="13E9D33F" w14:textId="77777777" w:rsidR="00BC5BB5" w:rsidRDefault="00000000">
      <w:pPr>
        <w:shd w:val="clear" w:color="auto" w:fill="FFFFFF"/>
        <w:spacing w:before="220" w:after="220" w:line="276" w:lineRule="auto"/>
        <w:jc w:val="both"/>
        <w:rPr>
          <w:rFonts w:ascii="Verdana" w:eastAsia="Verdana" w:hAnsi="Verdana" w:cs="Verdana"/>
          <w:b/>
          <w:bCs/>
          <w:color w:val="151515"/>
          <w:sz w:val="22"/>
          <w:szCs w:val="22"/>
        </w:rPr>
      </w:pPr>
      <w:r>
        <w:rPr>
          <w:rFonts w:ascii="Verdana" w:eastAsia="Verdana" w:hAnsi="Verdana" w:cs="Verdana"/>
          <w:b/>
          <w:bCs/>
          <w:color w:val="151515"/>
          <w:sz w:val="22"/>
          <w:szCs w:val="22"/>
        </w:rPr>
        <w:t>Niewielki rozmiar, wielka precyzja</w:t>
      </w:r>
    </w:p>
    <w:p w14:paraId="0C59E644"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Kierunek współczesnej hodowli jest jasny. Rolnicy w każdym obszarze stawiają na mądrą efektywność – łączą nowoczesne technologie rolnictwa precyzyjnego z troską o zasoby naturalne. Z ciągnikami 6M105 i 5075E możesz prowadzić swoje gospodarstwo, opierając się na twardych, sprawdzonych danych. Obie maszyny zintegrowane są bowiem z platformą John </w:t>
      </w:r>
      <w:proofErr w:type="spellStart"/>
      <w:r>
        <w:rPr>
          <w:rFonts w:ascii="Verdana" w:eastAsia="Verdana" w:hAnsi="Verdana" w:cs="Verdana"/>
          <w:color w:val="151515"/>
        </w:rPr>
        <w:t>Deere</w:t>
      </w:r>
      <w:proofErr w:type="spellEnd"/>
      <w:r>
        <w:rPr>
          <w:rFonts w:ascii="Verdana" w:eastAsia="Verdana" w:hAnsi="Verdana" w:cs="Verdana"/>
          <w:color w:val="151515"/>
        </w:rPr>
        <w:t xml:space="preserve"> Operations Center. </w:t>
      </w:r>
    </w:p>
    <w:p w14:paraId="6FE37207"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 </w:t>
      </w:r>
      <w:r>
        <w:rPr>
          <w:rFonts w:ascii="Verdana" w:eastAsia="Verdana" w:hAnsi="Verdana" w:cs="Verdana"/>
          <w:i/>
          <w:iCs/>
          <w:color w:val="151515"/>
        </w:rPr>
        <w:t xml:space="preserve">To bezpłatna platforma dla każdego użytkownika pozwalająca w pełni cyfrowo zarządzać gospodarstwem – niezależnie od tego, czy rolnik korzysta z floty John </w:t>
      </w:r>
      <w:proofErr w:type="spellStart"/>
      <w:r>
        <w:rPr>
          <w:rFonts w:ascii="Verdana" w:eastAsia="Verdana" w:hAnsi="Verdana" w:cs="Verdana"/>
          <w:i/>
          <w:iCs/>
          <w:color w:val="151515"/>
        </w:rPr>
        <w:t>Deere</w:t>
      </w:r>
      <w:proofErr w:type="spellEnd"/>
      <w:r>
        <w:rPr>
          <w:rFonts w:ascii="Verdana" w:eastAsia="Verdana" w:hAnsi="Verdana" w:cs="Verdana"/>
          <w:i/>
          <w:iCs/>
          <w:color w:val="151515"/>
        </w:rPr>
        <w:t>, czy mieszanej. Operations Center łączy w sobie dane maszyn (ich lokalizację, parametry pracy, informacje serwisowe), informacje o polach (granice, ścieżki naprowadzania, znaczniki), a także dane agronomiczne zbierane podczas wykonywania prac polowych. Dzięki wbudowanym narzędziom przy pomocy Operations Center można tworzyć plany pracy, mapy aplikacyjne, a także wykonywać rozbudowane analizy dotyczące maszyny, danego pola lub rodzaju pracy</w:t>
      </w:r>
      <w:r>
        <w:rPr>
          <w:rFonts w:ascii="Verdana" w:eastAsia="Verdana" w:hAnsi="Verdana" w:cs="Verdana"/>
          <w:color w:val="151515"/>
        </w:rPr>
        <w:t xml:space="preserve"> – wyjaśnia </w:t>
      </w:r>
      <w:r>
        <w:rPr>
          <w:rFonts w:ascii="Verdana" w:eastAsia="Verdana" w:hAnsi="Verdana" w:cs="Verdana"/>
          <w:color w:val="151515"/>
          <w:highlight w:val="white"/>
        </w:rPr>
        <w:t xml:space="preserve">Kamil Walkiewicz, </w:t>
      </w:r>
      <w:proofErr w:type="spellStart"/>
      <w:r>
        <w:rPr>
          <w:rFonts w:ascii="Verdana" w:eastAsia="Verdana" w:hAnsi="Verdana" w:cs="Verdana"/>
          <w:color w:val="151515"/>
          <w:highlight w:val="white"/>
        </w:rPr>
        <w:t>product</w:t>
      </w:r>
      <w:proofErr w:type="spellEnd"/>
      <w:r>
        <w:rPr>
          <w:rFonts w:ascii="Verdana" w:eastAsia="Verdana" w:hAnsi="Verdana" w:cs="Verdana"/>
          <w:color w:val="151515"/>
          <w:highlight w:val="white"/>
        </w:rPr>
        <w:t xml:space="preserve"> </w:t>
      </w:r>
      <w:proofErr w:type="spellStart"/>
      <w:r>
        <w:rPr>
          <w:rFonts w:ascii="Verdana" w:eastAsia="Verdana" w:hAnsi="Verdana" w:cs="Verdana"/>
          <w:color w:val="151515"/>
          <w:highlight w:val="white"/>
        </w:rPr>
        <w:t>specialist</w:t>
      </w:r>
      <w:proofErr w:type="spellEnd"/>
      <w:r>
        <w:rPr>
          <w:rFonts w:ascii="Verdana" w:eastAsia="Verdana" w:hAnsi="Verdana" w:cs="Verdana"/>
          <w:color w:val="151515"/>
          <w:highlight w:val="white"/>
        </w:rPr>
        <w:t xml:space="preserve"> w John </w:t>
      </w:r>
      <w:proofErr w:type="spellStart"/>
      <w:r>
        <w:rPr>
          <w:rFonts w:ascii="Verdana" w:eastAsia="Verdana" w:hAnsi="Verdana" w:cs="Verdana"/>
          <w:color w:val="151515"/>
          <w:highlight w:val="white"/>
        </w:rPr>
        <w:t>Deere</w:t>
      </w:r>
      <w:proofErr w:type="spellEnd"/>
      <w:r>
        <w:rPr>
          <w:rFonts w:ascii="Verdana" w:eastAsia="Verdana" w:hAnsi="Verdana" w:cs="Verdana"/>
          <w:color w:val="151515"/>
          <w:highlight w:val="white"/>
        </w:rPr>
        <w:t xml:space="preserve"> Polska. </w:t>
      </w:r>
    </w:p>
    <w:p w14:paraId="039A60A5" w14:textId="77777777" w:rsidR="00BC5BB5" w:rsidRDefault="00000000">
      <w:pPr>
        <w:shd w:val="clear" w:color="auto" w:fill="FFFFFF"/>
        <w:spacing w:before="220" w:after="220" w:line="276" w:lineRule="auto"/>
        <w:ind w:firstLine="566"/>
        <w:jc w:val="both"/>
        <w:rPr>
          <w:rFonts w:ascii="Verdana" w:eastAsia="Verdana" w:hAnsi="Verdana" w:cs="Verdana"/>
          <w:color w:val="151515"/>
        </w:rPr>
      </w:pPr>
      <w:r>
        <w:rPr>
          <w:rFonts w:ascii="Verdana" w:eastAsia="Verdana" w:hAnsi="Verdana" w:cs="Verdana"/>
          <w:color w:val="151515"/>
        </w:rPr>
        <w:t xml:space="preserve">W pierwszym logowaniu do platformy pomaga specjalista ds. rolnictwa precyzyjnego u lokalnego dealera John </w:t>
      </w:r>
      <w:proofErr w:type="spellStart"/>
      <w:r>
        <w:rPr>
          <w:rFonts w:ascii="Verdana" w:eastAsia="Verdana" w:hAnsi="Verdana" w:cs="Verdana"/>
          <w:color w:val="151515"/>
        </w:rPr>
        <w:t>Deere</w:t>
      </w:r>
      <w:proofErr w:type="spellEnd"/>
      <w:r>
        <w:rPr>
          <w:rFonts w:ascii="Verdana" w:eastAsia="Verdana" w:hAnsi="Verdana" w:cs="Verdana"/>
          <w:color w:val="151515"/>
        </w:rPr>
        <w:t>. Pomaga założyć i skonfigurować bezpłatne konto, dzięki któremu otrzymujemy dostęp do całego wachlarza możliwości wspierających naszą działalność.</w:t>
      </w:r>
    </w:p>
    <w:p w14:paraId="547A5535" w14:textId="77777777" w:rsidR="00BC5BB5" w:rsidRDefault="00BC5BB5">
      <w:pPr>
        <w:shd w:val="clear" w:color="auto" w:fill="FFFFFF"/>
        <w:spacing w:before="220" w:after="220" w:line="276" w:lineRule="auto"/>
        <w:ind w:firstLine="566"/>
        <w:jc w:val="both"/>
        <w:rPr>
          <w:rFonts w:ascii="Verdana" w:eastAsia="Verdana" w:hAnsi="Verdana" w:cs="Verdana"/>
          <w:color w:val="151515"/>
        </w:rPr>
      </w:pPr>
    </w:p>
    <w:p w14:paraId="7423C617" w14:textId="77777777" w:rsidR="00BC5BB5" w:rsidRDefault="00BC5BB5">
      <w:pPr>
        <w:shd w:val="clear" w:color="auto" w:fill="FFFFFF"/>
        <w:spacing w:before="220" w:after="220" w:line="276" w:lineRule="auto"/>
        <w:ind w:firstLine="566"/>
        <w:jc w:val="both"/>
        <w:rPr>
          <w:rFonts w:ascii="Verdana" w:eastAsia="Verdana" w:hAnsi="Verdana" w:cs="Verdana"/>
          <w:color w:val="151515"/>
        </w:rPr>
      </w:pPr>
    </w:p>
    <w:p w14:paraId="1B735984" w14:textId="77777777" w:rsidR="00BC5BB5" w:rsidRDefault="00BC5BB5">
      <w:pPr>
        <w:shd w:val="clear" w:color="auto" w:fill="FFFFFF"/>
        <w:spacing w:before="220" w:after="220" w:line="276" w:lineRule="auto"/>
        <w:ind w:firstLine="566"/>
        <w:jc w:val="both"/>
        <w:rPr>
          <w:rFonts w:ascii="Verdana" w:eastAsia="Verdana" w:hAnsi="Verdana" w:cs="Verdana"/>
          <w:color w:val="151515"/>
        </w:rPr>
      </w:pPr>
    </w:p>
    <w:p w14:paraId="333DEBDB" w14:textId="77777777" w:rsidR="00BC5BB5" w:rsidRDefault="00BC5BB5">
      <w:pPr>
        <w:spacing w:line="276" w:lineRule="auto"/>
        <w:jc w:val="both"/>
        <w:rPr>
          <w:rFonts w:ascii="Verdana" w:eastAsia="Verdana" w:hAnsi="Verdana" w:cs="Verdana"/>
        </w:rPr>
      </w:pPr>
    </w:p>
    <w:p w14:paraId="698DEE4C" w14:textId="77777777" w:rsidR="00BC5BB5" w:rsidRDefault="00000000">
      <w:pPr>
        <w:spacing w:line="276" w:lineRule="auto"/>
        <w:jc w:val="both"/>
        <w:rPr>
          <w:rFonts w:ascii="Verdana" w:eastAsia="Verdana" w:hAnsi="Verdana" w:cs="Verdana"/>
          <w:color w:val="000000"/>
          <w:sz w:val="22"/>
          <w:szCs w:val="22"/>
        </w:rPr>
      </w:pPr>
      <w:r>
        <w:rPr>
          <w:noProof/>
        </w:rPr>
        <mc:AlternateContent>
          <mc:Choice Requires="wps">
            <w:drawing>
              <wp:anchor distT="0" distB="0" distL="114300" distR="114300" simplePos="0" relativeHeight="251658240" behindDoc="0" locked="0" layoutInCell="1" hidden="0" allowOverlap="1" wp14:anchorId="29FDB8D2" wp14:editId="05A81EBE">
                <wp:simplePos x="0" y="0"/>
                <wp:positionH relativeFrom="column">
                  <wp:posOffset>-9521</wp:posOffset>
                </wp:positionH>
                <wp:positionV relativeFrom="paragraph">
                  <wp:posOffset>-9522</wp:posOffset>
                </wp:positionV>
                <wp:extent cx="2800350" cy="330200"/>
                <wp:effectExtent l="0" t="0" r="0" b="0"/>
                <wp:wrapNone/>
                <wp:docPr id="22" name="Schemat blokowy: proces alternatywny 22"/>
                <wp:cNvGraphicFramePr/>
                <a:graphic xmlns:a="http://schemas.openxmlformats.org/drawingml/2006/main">
                  <a:graphicData uri="http://schemas.microsoft.com/office/word/2010/wordprocessingShape">
                    <wps:wsp>
                      <wps:cNvSpPr/>
                      <wps:spPr>
                        <a:xfrm>
                          <a:off x="3974400" y="3643475"/>
                          <a:ext cx="2743200" cy="273050"/>
                        </a:xfrm>
                        <a:prstGeom prst="flowChartAlternateProcess">
                          <a:avLst/>
                        </a:prstGeom>
                        <a:solidFill>
                          <a:srgbClr val="00B050"/>
                        </a:solidFill>
                        <a:ln>
                          <a:noFill/>
                        </a:ln>
                      </wps:spPr>
                      <wps:txbx>
                        <w:txbxContent>
                          <w:p w14:paraId="4041085E" w14:textId="77777777" w:rsidR="00BC5BB5" w:rsidRDefault="00000000">
                            <w:pPr>
                              <w:jc w:val="center"/>
                              <w:textDirection w:val="btLr"/>
                            </w:pPr>
                            <w:r>
                              <w:rPr>
                                <w:rFonts w:ascii="Verdana" w:eastAsia="Verdana" w:hAnsi="Verdana" w:cs="Verdana"/>
                                <w:b/>
                                <w:color w:val="FFFFFF"/>
                                <w:sz w:val="24"/>
                                <w:u w:val="single"/>
                              </w:rPr>
                              <w:t>STRONA WWW</w:t>
                            </w:r>
                          </w:p>
                        </w:txbxContent>
                      </wps:txbx>
                      <wps:bodyPr spcFirstLastPara="1" wrap="square" lIns="91425" tIns="45700" rIns="91425" bIns="45700" anchor="t" anchorCtr="0">
                        <a:noAutofit/>
                      </wps:bodyPr>
                    </wps:wsp>
                  </a:graphicData>
                </a:graphic>
              </wp:anchor>
            </w:drawing>
          </mc:Choice>
          <mc:Fallback>
            <w:pict>
              <v:shapetype w14:anchorId="29FDB8D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22" o:spid="_x0000_s1026" type="#_x0000_t176" style="position:absolute;left:0;text-align:left;margin-left:-.75pt;margin-top:-.75pt;width:220.5pt;height:2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" fillcolor="#00b050" stroked="f">
                <v:textbox inset="2.53958mm,1.2694mm,2.53958mm,1.2694mm">
                  <w:txbxContent>
                    <w:p w14:paraId="4041085E" w14:textId="77777777" w:rsidR="00BC5BB5" w:rsidRDefault="00000000">
                      <w:pPr>
                        <w:jc w:val="center"/>
                        <w:textDirection w:val="btLr"/>
                      </w:pPr>
                      <w:r>
                        <w:rPr>
                          <w:rFonts w:ascii="Verdana" w:eastAsia="Verdana" w:hAnsi="Verdana" w:cs="Verdana"/>
                          <w:b/>
                          <w:color w:val="FFFFFF"/>
                          <w:sz w:val="24"/>
                          <w:u w:val="single"/>
                        </w:rPr>
                        <w:t>STRONA WWW</w:t>
                      </w:r>
                    </w:p>
                  </w:txbxContent>
                </v:textbox>
              </v:shape>
            </w:pict>
          </mc:Fallback>
        </mc:AlternateContent>
      </w:r>
    </w:p>
    <w:p w14:paraId="04FBCD3A" w14:textId="77777777" w:rsidR="00BC5BB5" w:rsidRDefault="00BC5BB5">
      <w:pPr>
        <w:pBdr>
          <w:top w:val="nil"/>
          <w:left w:val="nil"/>
          <w:bottom w:val="nil"/>
          <w:right w:val="nil"/>
          <w:between w:val="nil"/>
        </w:pBdr>
        <w:spacing w:line="276" w:lineRule="auto"/>
        <w:jc w:val="both"/>
        <w:rPr>
          <w:rFonts w:ascii="Verdana" w:eastAsia="Verdana" w:hAnsi="Verdana" w:cs="Verdana"/>
          <w:color w:val="000000"/>
        </w:rPr>
      </w:pPr>
    </w:p>
    <w:p w14:paraId="4AFCE7F6" w14:textId="77777777" w:rsidR="00BC5BB5" w:rsidRDefault="00BC5BB5">
      <w:pPr>
        <w:pBdr>
          <w:top w:val="nil"/>
          <w:left w:val="nil"/>
          <w:bottom w:val="nil"/>
          <w:right w:val="nil"/>
          <w:between w:val="nil"/>
        </w:pBdr>
        <w:spacing w:line="276" w:lineRule="auto"/>
        <w:jc w:val="both"/>
        <w:rPr>
          <w:rFonts w:ascii="Verdana" w:eastAsia="Verdana" w:hAnsi="Verdana" w:cs="Verdana"/>
          <w:color w:val="000000"/>
        </w:rPr>
      </w:pPr>
    </w:p>
    <w:p w14:paraId="635BA38E" w14:textId="77777777" w:rsidR="00BC5BB5"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John </w:t>
      </w:r>
      <w:proofErr w:type="spellStart"/>
      <w:r>
        <w:rPr>
          <w:rFonts w:ascii="Verdana" w:eastAsia="Verdana" w:hAnsi="Verdana" w:cs="Verdana"/>
          <w:color w:val="000000"/>
        </w:rPr>
        <w:t>Deere</w:t>
      </w:r>
      <w:proofErr w:type="spellEnd"/>
      <w:r>
        <w:rPr>
          <w:rFonts w:ascii="Verdana" w:eastAsia="Verdana" w:hAnsi="Verdana" w:cs="Verdana"/>
          <w:color w:val="000000"/>
        </w:rPr>
        <w:t xml:space="preserve"> w </w:t>
      </w:r>
      <w:proofErr w:type="spellStart"/>
      <w:r>
        <w:rPr>
          <w:rFonts w:ascii="Verdana" w:eastAsia="Verdana" w:hAnsi="Verdana" w:cs="Verdana"/>
          <w:color w:val="000000"/>
        </w:rPr>
        <w:t>social</w:t>
      </w:r>
      <w:proofErr w:type="spellEnd"/>
      <w:r>
        <w:rPr>
          <w:rFonts w:ascii="Verdana" w:eastAsia="Verdana" w:hAnsi="Verdana" w:cs="Verdana"/>
          <w:color w:val="000000"/>
        </w:rPr>
        <w:t xml:space="preserve"> media:</w:t>
      </w:r>
    </w:p>
    <w:p w14:paraId="4D9E5A99" w14:textId="77777777" w:rsidR="00BC5BB5"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 </w:t>
      </w:r>
      <w:r>
        <w:rPr>
          <w:noProof/>
        </w:rPr>
        <w:drawing>
          <wp:anchor distT="0" distB="0" distL="114300" distR="114300" simplePos="0" relativeHeight="251659264" behindDoc="0" locked="0" layoutInCell="1" hidden="0" allowOverlap="1" wp14:anchorId="1DB01952" wp14:editId="07C81E68">
            <wp:simplePos x="0" y="0"/>
            <wp:positionH relativeFrom="column">
              <wp:posOffset>476250</wp:posOffset>
            </wp:positionH>
            <wp:positionV relativeFrom="paragraph">
              <wp:posOffset>79375</wp:posOffset>
            </wp:positionV>
            <wp:extent cx="590400" cy="266400"/>
            <wp:effectExtent l="0" t="0" r="0" b="0"/>
            <wp:wrapSquare wrapText="bothSides" distT="0" distB="0" distL="114300" distR="11430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0400" cy="2664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343376D" wp14:editId="64B21A8D">
            <wp:simplePos x="0" y="0"/>
            <wp:positionH relativeFrom="column">
              <wp:posOffset>28581</wp:posOffset>
            </wp:positionH>
            <wp:positionV relativeFrom="paragraph">
              <wp:posOffset>66040</wp:posOffset>
            </wp:positionV>
            <wp:extent cx="266400" cy="270000"/>
            <wp:effectExtent l="0" t="0" r="0" b="0"/>
            <wp:wrapSquare wrapText="bothSides" distT="0" distB="0" distL="114300" distR="114300"/>
            <wp:docPr id="25"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referRelativeResize="0"/>
                  </pic:nvPicPr>
                  <pic:blipFill>
                    <a:blip r:embed="rId9"/>
                    <a:srcRect/>
                    <a:stretch>
                      <a:fillRect/>
                    </a:stretch>
                  </pic:blipFill>
                  <pic:spPr>
                    <a:xfrm>
                      <a:off x="0" y="0"/>
                      <a:ext cx="266400" cy="270000"/>
                    </a:xfrm>
                    <a:prstGeom prst="rect">
                      <a:avLst/>
                    </a:prstGeom>
                    <a:ln/>
                  </pic:spPr>
                </pic:pic>
              </a:graphicData>
            </a:graphic>
          </wp:anchor>
        </w:drawing>
      </w:r>
    </w:p>
    <w:p w14:paraId="4F067B85" w14:textId="77777777" w:rsidR="00BC5BB5" w:rsidRDefault="00BC5BB5">
      <w:pPr>
        <w:pBdr>
          <w:top w:val="nil"/>
          <w:left w:val="nil"/>
          <w:bottom w:val="nil"/>
          <w:right w:val="nil"/>
          <w:between w:val="nil"/>
        </w:pBdr>
        <w:spacing w:line="276" w:lineRule="auto"/>
        <w:jc w:val="both"/>
        <w:rPr>
          <w:rFonts w:ascii="Verdana" w:eastAsia="Verdana" w:hAnsi="Verdana" w:cs="Verdana"/>
          <w:color w:val="000000"/>
        </w:rPr>
      </w:pPr>
    </w:p>
    <w:p w14:paraId="46BD7249" w14:textId="77777777" w:rsidR="00BC5BB5" w:rsidRDefault="00BC5BB5">
      <w:pPr>
        <w:pBdr>
          <w:top w:val="nil"/>
          <w:left w:val="nil"/>
          <w:bottom w:val="nil"/>
          <w:right w:val="nil"/>
          <w:between w:val="nil"/>
        </w:pBdr>
        <w:spacing w:line="276" w:lineRule="auto"/>
        <w:jc w:val="both"/>
        <w:rPr>
          <w:rFonts w:ascii="Verdana" w:eastAsia="Verdana" w:hAnsi="Verdana" w:cs="Verdana"/>
          <w:color w:val="000000"/>
        </w:rPr>
      </w:pPr>
    </w:p>
    <w:p w14:paraId="6CD6339B" w14:textId="77777777" w:rsidR="00BC5BB5" w:rsidRDefault="00000000">
      <w:pPr>
        <w:pBdr>
          <w:top w:val="nil"/>
          <w:left w:val="nil"/>
          <w:bottom w:val="nil"/>
          <w:right w:val="nil"/>
          <w:between w:val="nil"/>
        </w:pBdr>
        <w:spacing w:line="276" w:lineRule="auto"/>
        <w:jc w:val="both"/>
        <w:rPr>
          <w:rFonts w:ascii="Verdana" w:eastAsia="Verdana" w:hAnsi="Verdana" w:cs="Verdana"/>
          <w:color w:val="000000"/>
        </w:rPr>
      </w:pPr>
      <w:proofErr w:type="spellStart"/>
      <w:r>
        <w:rPr>
          <w:rFonts w:ascii="Verdana" w:eastAsia="Verdana" w:hAnsi="Verdana" w:cs="Verdana"/>
          <w:color w:val="000000"/>
        </w:rPr>
        <w:t>Hashtagi</w:t>
      </w:r>
      <w:proofErr w:type="spellEnd"/>
      <w:r>
        <w:rPr>
          <w:rFonts w:ascii="Verdana" w:eastAsia="Verdana" w:hAnsi="Verdana" w:cs="Verdana"/>
          <w:color w:val="000000"/>
        </w:rPr>
        <w:t xml:space="preserve">: #johndeere #rolnictwo </w:t>
      </w:r>
    </w:p>
    <w:p w14:paraId="7086C062" w14:textId="77777777" w:rsidR="00BC5BB5" w:rsidRDefault="00000000">
      <w:pPr>
        <w:pBdr>
          <w:top w:val="nil"/>
          <w:left w:val="nil"/>
          <w:bottom w:val="nil"/>
          <w:right w:val="nil"/>
          <w:between w:val="nil"/>
        </w:pBdr>
        <w:spacing w:before="280" w:after="280" w:line="276" w:lineRule="auto"/>
        <w:jc w:val="both"/>
        <w:rPr>
          <w:rFonts w:ascii="Verdana" w:eastAsia="Verdana" w:hAnsi="Verdana" w:cs="Verdana"/>
          <w:b/>
          <w:bCs/>
          <w:color w:val="008000"/>
        </w:rPr>
      </w:pPr>
      <w:r>
        <w:rPr>
          <w:rFonts w:ascii="Verdana" w:eastAsia="Verdana" w:hAnsi="Verdana" w:cs="Verdana"/>
          <w:b/>
          <w:bCs/>
          <w:color w:val="008000"/>
        </w:rPr>
        <w:t>************************************************************</w:t>
      </w:r>
    </w:p>
    <w:p w14:paraId="7C8F7233" w14:textId="77777777" w:rsidR="00BC5BB5" w:rsidRDefault="00000000">
      <w:pPr>
        <w:spacing w:line="276" w:lineRule="auto"/>
        <w:ind w:left="5040" w:firstLine="720"/>
        <w:jc w:val="right"/>
        <w:rPr>
          <w:rFonts w:ascii="Verdana" w:eastAsia="Verdana" w:hAnsi="Verdana" w:cs="Verdana"/>
          <w:b/>
          <w:bCs/>
          <w:sz w:val="18"/>
          <w:szCs w:val="18"/>
        </w:rPr>
      </w:pPr>
      <w:r>
        <w:rPr>
          <w:rFonts w:ascii="Verdana" w:eastAsia="Verdana" w:hAnsi="Verdana" w:cs="Verdana"/>
          <w:b/>
          <w:bCs/>
          <w:sz w:val="18"/>
          <w:szCs w:val="18"/>
        </w:rPr>
        <w:t>Więcej informacji:</w:t>
      </w:r>
    </w:p>
    <w:p w14:paraId="261CFF72" w14:textId="77777777" w:rsidR="00BC5BB5" w:rsidRDefault="00BC5BB5">
      <w:pPr>
        <w:spacing w:line="276" w:lineRule="auto"/>
        <w:jc w:val="right"/>
        <w:rPr>
          <w:rFonts w:ascii="Verdana" w:eastAsia="Verdana" w:hAnsi="Verdana" w:cs="Verdana"/>
          <w:b/>
          <w:bCs/>
          <w:sz w:val="18"/>
          <w:szCs w:val="18"/>
        </w:rPr>
      </w:pPr>
    </w:p>
    <w:p w14:paraId="41808810" w14:textId="77777777" w:rsidR="00BC5BB5" w:rsidRDefault="00000000">
      <w:pPr>
        <w:spacing w:line="276" w:lineRule="auto"/>
        <w:ind w:left="5760"/>
        <w:jc w:val="right"/>
        <w:rPr>
          <w:rFonts w:ascii="Verdana" w:eastAsia="Verdana" w:hAnsi="Verdana" w:cs="Verdana"/>
          <w:b/>
          <w:bCs/>
          <w:color w:val="008000"/>
          <w:sz w:val="18"/>
          <w:szCs w:val="18"/>
        </w:rPr>
      </w:pPr>
      <w:r>
        <w:rPr>
          <w:rFonts w:ascii="Verdana" w:eastAsia="Verdana" w:hAnsi="Verdana" w:cs="Verdana"/>
          <w:b/>
          <w:bCs/>
          <w:color w:val="008000"/>
          <w:sz w:val="18"/>
          <w:szCs w:val="18"/>
        </w:rPr>
        <w:t>Bartosz Białas</w:t>
      </w:r>
    </w:p>
    <w:p w14:paraId="7AF0AADF" w14:textId="77777777" w:rsidR="00BC5BB5"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Kierownik marketingu John </w:t>
      </w:r>
      <w:proofErr w:type="spellStart"/>
      <w:r>
        <w:rPr>
          <w:rFonts w:ascii="Verdana" w:eastAsia="Verdana" w:hAnsi="Verdana" w:cs="Verdana"/>
          <w:sz w:val="18"/>
          <w:szCs w:val="18"/>
        </w:rPr>
        <w:t>Deere</w:t>
      </w:r>
      <w:proofErr w:type="spellEnd"/>
      <w:r>
        <w:rPr>
          <w:rFonts w:ascii="Verdana" w:eastAsia="Verdana" w:hAnsi="Verdana" w:cs="Verdana"/>
          <w:sz w:val="18"/>
          <w:szCs w:val="18"/>
        </w:rPr>
        <w:t xml:space="preserve"> Polska</w:t>
      </w:r>
    </w:p>
    <w:p w14:paraId="7DD81DC6" w14:textId="77777777" w:rsidR="00BC5BB5" w:rsidRDefault="00000000">
      <w:pPr>
        <w:spacing w:line="276" w:lineRule="auto"/>
        <w:ind w:left="5040"/>
        <w:jc w:val="right"/>
        <w:rPr>
          <w:rFonts w:ascii="Verdana" w:eastAsia="Verdana" w:hAnsi="Verdana" w:cs="Verdana"/>
          <w:sz w:val="18"/>
          <w:szCs w:val="18"/>
        </w:rPr>
      </w:pPr>
      <w:r>
        <w:rPr>
          <w:rFonts w:ascii="Verdana" w:eastAsia="Verdana" w:hAnsi="Verdana" w:cs="Verdana"/>
          <w:sz w:val="18"/>
          <w:szCs w:val="18"/>
        </w:rPr>
        <w:t xml:space="preserve">e–mail: </w:t>
      </w:r>
      <w:hyperlink r:id="rId10">
        <w:r>
          <w:rPr>
            <w:rFonts w:ascii="Verdana" w:eastAsia="Verdana" w:hAnsi="Verdana" w:cs="Verdana"/>
            <w:color w:val="0000FF"/>
            <w:sz w:val="18"/>
            <w:szCs w:val="18"/>
            <w:u w:val="single"/>
          </w:rPr>
          <w:t>BialasBartosz@JohnDeere.com</w:t>
        </w:r>
      </w:hyperlink>
      <w:r>
        <w:rPr>
          <w:rFonts w:ascii="Verdana" w:eastAsia="Verdana" w:hAnsi="Verdana" w:cs="Verdana"/>
          <w:sz w:val="18"/>
          <w:szCs w:val="18"/>
        </w:rPr>
        <w:t xml:space="preserve"> </w:t>
      </w:r>
    </w:p>
    <w:p w14:paraId="66FB435E" w14:textId="77777777" w:rsidR="00BC5BB5"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tel. 784 943 447</w:t>
      </w:r>
    </w:p>
    <w:p w14:paraId="50545287" w14:textId="77777777" w:rsidR="00BC5BB5" w:rsidRDefault="00BC5BB5">
      <w:pPr>
        <w:spacing w:line="276" w:lineRule="auto"/>
        <w:ind w:left="5760"/>
        <w:jc w:val="right"/>
        <w:rPr>
          <w:rFonts w:ascii="Verdana" w:eastAsia="Verdana" w:hAnsi="Verdana" w:cs="Verdana"/>
          <w:sz w:val="18"/>
          <w:szCs w:val="18"/>
        </w:rPr>
      </w:pPr>
    </w:p>
    <w:p w14:paraId="4DEED5AA" w14:textId="77777777" w:rsidR="00BC5BB5" w:rsidRDefault="00000000">
      <w:pPr>
        <w:spacing w:line="276" w:lineRule="auto"/>
        <w:jc w:val="right"/>
        <w:rPr>
          <w:rFonts w:ascii="Verdana" w:eastAsia="Verdana" w:hAnsi="Verdana" w:cs="Verdana"/>
          <w:b/>
          <w:bCs/>
          <w:color w:val="008000"/>
          <w:sz w:val="18"/>
          <w:szCs w:val="18"/>
        </w:rPr>
      </w:pPr>
      <w:r>
        <w:rPr>
          <w:rFonts w:ascii="Verdana" w:eastAsia="Verdana" w:hAnsi="Verdana" w:cs="Verdana"/>
          <w:b/>
          <w:bCs/>
          <w:color w:val="008000"/>
          <w:sz w:val="18"/>
          <w:szCs w:val="18"/>
        </w:rPr>
        <w:t>Justyna Tomczak</w:t>
      </w:r>
    </w:p>
    <w:p w14:paraId="5E87C5AE" w14:textId="77777777" w:rsidR="00BC5BB5"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PR Manager, </w:t>
      </w:r>
      <w:proofErr w:type="spellStart"/>
      <w:r>
        <w:rPr>
          <w:rFonts w:ascii="Verdana" w:eastAsia="Verdana" w:hAnsi="Verdana" w:cs="Verdana"/>
          <w:sz w:val="18"/>
          <w:szCs w:val="18"/>
        </w:rPr>
        <w:t>dotrelations</w:t>
      </w:r>
      <w:proofErr w:type="spellEnd"/>
    </w:p>
    <w:p w14:paraId="19B785C5" w14:textId="77777777" w:rsidR="00BC5BB5"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e–mail: </w:t>
      </w:r>
      <w:hyperlink r:id="rId11">
        <w:r>
          <w:rPr>
            <w:rFonts w:ascii="Verdana" w:eastAsia="Verdana" w:hAnsi="Verdana" w:cs="Verdana"/>
            <w:color w:val="1155CC"/>
            <w:sz w:val="18"/>
            <w:szCs w:val="18"/>
            <w:u w:val="single"/>
          </w:rPr>
          <w:t>justyna.tomczak@dotrelations.pl</w:t>
        </w:r>
      </w:hyperlink>
      <w:r>
        <w:rPr>
          <w:rFonts w:ascii="Verdana" w:eastAsia="Verdana" w:hAnsi="Verdana" w:cs="Verdana"/>
          <w:sz w:val="18"/>
          <w:szCs w:val="18"/>
        </w:rPr>
        <w:t xml:space="preserve"> </w:t>
      </w:r>
    </w:p>
    <w:p w14:paraId="30939D13" w14:textId="77777777" w:rsidR="00BC5BB5" w:rsidRDefault="00BC5BB5">
      <w:pPr>
        <w:spacing w:line="276" w:lineRule="auto"/>
        <w:jc w:val="right"/>
        <w:rPr>
          <w:rFonts w:ascii="Verdana" w:eastAsia="Verdana" w:hAnsi="Verdana" w:cs="Verdana"/>
          <w:sz w:val="18"/>
          <w:szCs w:val="18"/>
        </w:rPr>
      </w:pPr>
    </w:p>
    <w:sectPr w:rsidR="00BC5BB5">
      <w:headerReference w:type="default" r:id="rId12"/>
      <w:footerReference w:type="default" r:id="rId13"/>
      <w:pgSz w:w="11907" w:h="16840"/>
      <w:pgMar w:top="677" w:right="1440" w:bottom="432" w:left="1800" w:header="562" w:footer="28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139D" w14:textId="77777777" w:rsidR="00D95D4A" w:rsidRDefault="00D95D4A">
      <w:r>
        <w:separator/>
      </w:r>
    </w:p>
  </w:endnote>
  <w:endnote w:type="continuationSeparator" w:id="0">
    <w:p w14:paraId="2E740AD1" w14:textId="77777777" w:rsidR="00D95D4A" w:rsidRDefault="00D95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7204B838-F505-486C-9E51-D6AC45E36B3E}"/>
  </w:font>
  <w:font w:name="Verdana">
    <w:panose1 w:val="020B0604030504040204"/>
    <w:charset w:val="EE"/>
    <w:family w:val="swiss"/>
    <w:pitch w:val="variable"/>
    <w:sig w:usb0="A00006FF" w:usb1="4000205B" w:usb2="00000010" w:usb3="00000000" w:csb0="0000019F" w:csb1="00000000"/>
    <w:embedRegular r:id="rId2" w:fontKey="{3C9FB907-DC5C-4707-8040-7FCD3724034D}"/>
    <w:embedBold r:id="rId3" w:fontKey="{DAAD194B-A55C-4EF7-9834-6F570DF56A74}"/>
    <w:embedItalic r:id="rId4" w:fontKey="{22A2E0AF-C99D-4F7A-8E43-1772962D95A6}"/>
  </w:font>
  <w:font w:name="jd sans">
    <w:altName w:val="Calibri"/>
    <w:charset w:val="00"/>
    <w:family w:val="auto"/>
    <w:pitch w:val="default"/>
  </w:font>
  <w:font w:name="Cambria">
    <w:panose1 w:val="02040503050406030204"/>
    <w:charset w:val="EE"/>
    <w:family w:val="roman"/>
    <w:pitch w:val="variable"/>
    <w:sig w:usb0="E00006FF" w:usb1="420024FF" w:usb2="02000000" w:usb3="00000000" w:csb0="0000019F" w:csb1="00000000"/>
    <w:embedRegular r:id="rId5" w:fontKey="{B57AB389-6A10-4328-96A4-660550B735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FCE54" w14:textId="77777777" w:rsidR="00BC5BB5" w:rsidRDefault="00000000">
    <w:pPr>
      <w:pBdr>
        <w:top w:val="nil"/>
        <w:left w:val="nil"/>
        <w:bottom w:val="nil"/>
        <w:right w:val="nil"/>
        <w:between w:val="nil"/>
      </w:pBdr>
      <w:ind w:right="-533"/>
      <w:rPr>
        <w:rFonts w:ascii="jd sans" w:eastAsia="jd sans" w:hAnsi="jd sans" w:cs="jd sans"/>
        <w:color w:val="000000"/>
        <w:sz w:val="18"/>
        <w:szCs w:val="18"/>
      </w:rPr>
    </w:pPr>
    <w:r>
      <w:rPr>
        <w:noProof/>
      </w:rPr>
      <mc:AlternateContent>
        <mc:Choice Requires="wps">
          <w:drawing>
            <wp:anchor distT="0" distB="0" distL="114300" distR="114300" simplePos="0" relativeHeight="251659264" behindDoc="0" locked="0" layoutInCell="1" hidden="0" allowOverlap="1" wp14:anchorId="1B236BA2" wp14:editId="38E4E564">
              <wp:simplePos x="0" y="0"/>
              <wp:positionH relativeFrom="column">
                <wp:posOffset>-1152520</wp:posOffset>
              </wp:positionH>
              <wp:positionV relativeFrom="paragraph">
                <wp:posOffset>10175875</wp:posOffset>
              </wp:positionV>
              <wp:extent cx="7618095" cy="330200"/>
              <wp:effectExtent l="0" t="0" r="0" b="0"/>
              <wp:wrapNone/>
              <wp:docPr id="21" name="Prostokąt 21"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5528" y="3643475"/>
                        <a:ext cx="7560945" cy="273050"/>
                      </a:xfrm>
                      <a:prstGeom prst="rect">
                        <a:avLst/>
                      </a:prstGeom>
                      <a:noFill/>
                      <a:ln>
                        <a:noFill/>
                      </a:ln>
                    </wps:spPr>
                    <wps:txbx>
                      <w:txbxContent>
                        <w:p w14:paraId="0641FAB0" w14:textId="77777777" w:rsidR="00BC5BB5" w:rsidRDefault="00000000">
                          <w:pPr>
                            <w:jc w:val="right"/>
                            <w:textDirection w:val="btLr"/>
                          </w:pPr>
                          <w:r>
                            <w:rPr>
                              <w:rFonts w:ascii="Calibri" w:eastAsia="Calibri" w:hAnsi="Calibri" w:cs="Calibri"/>
                              <w:color w:val="FF0000"/>
                            </w:rPr>
                            <w:t>Public</w:t>
                          </w:r>
                        </w:p>
                      </w:txbxContent>
                    </wps:txbx>
                    <wps:bodyPr spcFirstLastPara="1" wrap="square" lIns="91425" tIns="0" rIns="254000" bIns="0" anchor="b" anchorCtr="0">
                      <a:noAutofit/>
                    </wps:bodyPr>
                  </wps:wsp>
                </a:graphicData>
              </a:graphic>
            </wp:anchor>
          </w:drawing>
        </mc:Choice>
        <mc:Fallback>
          <w:pict>
            <v:rect w14:anchorId="1B236BA2" id="Prostokąt 21" o:spid="_x0000_s1027" alt="{&quot;HashCode&quot;:166838815,&quot;Height&quot;:842.0,&quot;Width&quot;:595.0,&quot;Placement&quot;:&quot;Footer&quot;,&quot;Index&quot;:&quot;Primary&quot;,&quot;Section&quot;:1,&quot;Top&quot;:0.0,&quot;Left&quot;:0.0}" style="position:absolute;margin-left:-90.75pt;margin-top:801.25pt;width:599.85pt;height:26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" filled="f" stroked="f">
              <v:textbox inset="2.53958mm,0,20pt,0">
                <w:txbxContent>
                  <w:p w14:paraId="0641FAB0" w14:textId="77777777" w:rsidR="00BC5BB5" w:rsidRDefault="00000000">
                    <w:pPr>
                      <w:jc w:val="right"/>
                      <w:textDirection w:val="btLr"/>
                    </w:pPr>
                    <w:r>
                      <w:rPr>
                        <w:rFonts w:ascii="Calibri" w:eastAsia="Calibri" w:hAnsi="Calibri" w:cs="Calibri"/>
                        <w:color w:val="FF0000"/>
                      </w:rPr>
                      <w:t>Public</w:t>
                    </w:r>
                  </w:p>
                </w:txbxContent>
              </v:textbox>
            </v:rect>
          </w:pict>
        </mc:Fallback>
      </mc:AlternateContent>
    </w:r>
  </w:p>
  <w:p w14:paraId="3BBB1235" w14:textId="77777777" w:rsidR="00BC5BB5" w:rsidRDefault="00BC5BB5">
    <w:pPr>
      <w:pBdr>
        <w:top w:val="nil"/>
        <w:left w:val="nil"/>
        <w:bottom w:val="nil"/>
        <w:right w:val="nil"/>
        <w:between w:val="nil"/>
      </w:pBdr>
      <w:ind w:right="-533"/>
      <w:jc w:val="center"/>
      <w:rPr>
        <w:rFonts w:ascii="Arial" w:eastAsia="Arial" w:hAnsi="Arial" w:cs="Arial"/>
        <w:color w:val="000000"/>
        <w:sz w:val="16"/>
        <w:szCs w:val="16"/>
      </w:rPr>
    </w:pPr>
  </w:p>
  <w:p w14:paraId="12B63CBF" w14:textId="77777777" w:rsidR="00BC5BB5" w:rsidRDefault="00BC5BB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01717" w14:textId="77777777" w:rsidR="00D95D4A" w:rsidRDefault="00D95D4A">
      <w:r>
        <w:separator/>
      </w:r>
    </w:p>
  </w:footnote>
  <w:footnote w:type="continuationSeparator" w:id="0">
    <w:p w14:paraId="2A9B6278" w14:textId="77777777" w:rsidR="00D95D4A" w:rsidRDefault="00D95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F9061" w14:textId="77777777" w:rsidR="00BC5BB5" w:rsidRDefault="00BC5BB5">
    <w:pPr>
      <w:widowControl w:val="0"/>
      <w:pBdr>
        <w:top w:val="nil"/>
        <w:left w:val="nil"/>
        <w:bottom w:val="nil"/>
        <w:right w:val="nil"/>
        <w:between w:val="nil"/>
      </w:pBdr>
      <w:spacing w:line="276" w:lineRule="auto"/>
      <w:rPr>
        <w:rFonts w:ascii="Verdana" w:eastAsia="Verdana" w:hAnsi="Verdana" w:cs="Verdana"/>
        <w:color w:val="000000"/>
        <w:sz w:val="18"/>
        <w:szCs w:val="18"/>
      </w:rPr>
    </w:pPr>
  </w:p>
  <w:tbl>
    <w:tblPr>
      <w:tblStyle w:val="a3"/>
      <w:tblW w:w="10575" w:type="dxa"/>
      <w:tblInd w:w="-1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9"/>
      <w:gridCol w:w="4536"/>
    </w:tblGrid>
    <w:tr w:rsidR="00BC5BB5" w14:paraId="2274F756" w14:textId="77777777">
      <w:tc>
        <w:tcPr>
          <w:tcW w:w="6039" w:type="dxa"/>
        </w:tcPr>
        <w:p w14:paraId="5932AE6E" w14:textId="77777777" w:rsidR="00BC5BB5" w:rsidRDefault="00000000">
          <w:pPr>
            <w:ind w:left="-794" w:right="-680" w:firstLine="391"/>
            <w:rPr>
              <w:rFonts w:ascii="Arial" w:eastAsia="Arial" w:hAnsi="Arial" w:cs="Arial"/>
              <w:sz w:val="24"/>
              <w:szCs w:val="24"/>
            </w:rPr>
          </w:pPr>
          <w:r>
            <w:rPr>
              <w:noProof/>
            </w:rPr>
            <w:drawing>
              <wp:anchor distT="0" distB="0" distL="114300" distR="114300" simplePos="0" relativeHeight="251658240" behindDoc="0" locked="0" layoutInCell="1" hidden="0" allowOverlap="1" wp14:anchorId="391DD32C" wp14:editId="483B045E">
                <wp:simplePos x="0" y="0"/>
                <wp:positionH relativeFrom="column">
                  <wp:posOffset>-63494</wp:posOffset>
                </wp:positionH>
                <wp:positionV relativeFrom="paragraph">
                  <wp:posOffset>17780</wp:posOffset>
                </wp:positionV>
                <wp:extent cx="2286000" cy="463550"/>
                <wp:effectExtent l="0" t="0" r="0" b="0"/>
                <wp:wrapNone/>
                <wp:docPr id="24" name="image3.jpg" descr="green horiz for letterhead"/>
                <wp:cNvGraphicFramePr/>
                <a:graphic xmlns:a="http://schemas.openxmlformats.org/drawingml/2006/main">
                  <a:graphicData uri="http://schemas.openxmlformats.org/drawingml/2006/picture">
                    <pic:pic xmlns:pic="http://schemas.openxmlformats.org/drawingml/2006/picture">
                      <pic:nvPicPr>
                        <pic:cNvPr id="0" name="image3.jpg" descr="green horiz for letterhead"/>
                        <pic:cNvPicPr preferRelativeResize="0"/>
                      </pic:nvPicPr>
                      <pic:blipFill>
                        <a:blip r:embed="rId1"/>
                        <a:srcRect/>
                        <a:stretch>
                          <a:fillRect/>
                        </a:stretch>
                      </pic:blipFill>
                      <pic:spPr>
                        <a:xfrm>
                          <a:off x="0" y="0"/>
                          <a:ext cx="2286000" cy="463550"/>
                        </a:xfrm>
                        <a:prstGeom prst="rect">
                          <a:avLst/>
                        </a:prstGeom>
                        <a:ln/>
                      </pic:spPr>
                    </pic:pic>
                  </a:graphicData>
                </a:graphic>
              </wp:anchor>
            </w:drawing>
          </w:r>
        </w:p>
      </w:tc>
      <w:tc>
        <w:tcPr>
          <w:tcW w:w="4536" w:type="dxa"/>
        </w:tcPr>
        <w:p w14:paraId="085A9FF6" w14:textId="77777777" w:rsidR="00BC5BB5" w:rsidRDefault="00BC5BB5">
          <w:pPr>
            <w:pStyle w:val="Nagwek1"/>
            <w:ind w:right="-533" w:hanging="142"/>
            <w:outlineLvl w:val="0"/>
            <w:rPr>
              <w:b w:val="0"/>
              <w:bCs w:val="0"/>
              <w:sz w:val="18"/>
              <w:szCs w:val="18"/>
            </w:rPr>
          </w:pPr>
        </w:p>
        <w:p w14:paraId="17B7465C" w14:textId="77777777" w:rsidR="00BC5BB5" w:rsidRDefault="00BC5BB5">
          <w:pPr>
            <w:pStyle w:val="Nagwek1"/>
            <w:ind w:right="-533" w:hanging="142"/>
            <w:outlineLvl w:val="0"/>
            <w:rPr>
              <w:b w:val="0"/>
              <w:bCs w:val="0"/>
              <w:sz w:val="18"/>
              <w:szCs w:val="18"/>
            </w:rPr>
          </w:pPr>
        </w:p>
        <w:p w14:paraId="6D12EE6B" w14:textId="77777777" w:rsidR="00BC5BB5" w:rsidRDefault="00000000">
          <w:pPr>
            <w:pStyle w:val="Nagwek1"/>
            <w:spacing w:before="60"/>
            <w:ind w:right="-533"/>
            <w:outlineLvl w:val="0"/>
            <w:rPr>
              <w:b w:val="0"/>
              <w:bCs w:val="0"/>
              <w:sz w:val="18"/>
              <w:szCs w:val="18"/>
            </w:rPr>
          </w:pPr>
          <w:r>
            <w:rPr>
              <w:b w:val="0"/>
              <w:bCs w:val="0"/>
              <w:sz w:val="18"/>
              <w:szCs w:val="18"/>
            </w:rPr>
            <w:t xml:space="preserve">John </w:t>
          </w:r>
          <w:proofErr w:type="spellStart"/>
          <w:r>
            <w:rPr>
              <w:b w:val="0"/>
              <w:bCs w:val="0"/>
              <w:sz w:val="18"/>
              <w:szCs w:val="18"/>
            </w:rPr>
            <w:t>Deere</w:t>
          </w:r>
          <w:proofErr w:type="spellEnd"/>
          <w:r>
            <w:rPr>
              <w:b w:val="0"/>
              <w:bCs w:val="0"/>
              <w:sz w:val="18"/>
              <w:szCs w:val="18"/>
            </w:rPr>
            <w:t xml:space="preserve"> Polska Sp. z o.o.</w:t>
          </w:r>
        </w:p>
        <w:p w14:paraId="0A516527" w14:textId="77777777" w:rsidR="00BC5BB5" w:rsidRDefault="00000000">
          <w:pPr>
            <w:pStyle w:val="Nagwek1"/>
            <w:ind w:right="-533"/>
            <w:outlineLvl w:val="0"/>
            <w:rPr>
              <w:b w:val="0"/>
              <w:bCs w:val="0"/>
              <w:sz w:val="18"/>
              <w:szCs w:val="18"/>
            </w:rPr>
          </w:pPr>
          <w:r>
            <w:rPr>
              <w:b w:val="0"/>
              <w:bCs w:val="0"/>
              <w:sz w:val="18"/>
              <w:szCs w:val="18"/>
            </w:rPr>
            <w:t>ul. Poznańska 1 B</w:t>
          </w:r>
          <w:r>
            <w:rPr>
              <w:b w:val="0"/>
              <w:bCs w:val="0"/>
              <w:sz w:val="18"/>
              <w:szCs w:val="18"/>
            </w:rPr>
            <w:br/>
            <w:t>62–080 Tarnowo Podgórne  Polska</w:t>
          </w:r>
        </w:p>
        <w:p w14:paraId="6FA23A65" w14:textId="77777777" w:rsidR="00BC5BB5" w:rsidRDefault="00000000">
          <w:pPr>
            <w:pStyle w:val="Nagwek1"/>
            <w:ind w:right="-533" w:hanging="142"/>
            <w:outlineLvl w:val="0"/>
            <w:rPr>
              <w:b w:val="0"/>
              <w:bCs w:val="0"/>
              <w:sz w:val="18"/>
              <w:szCs w:val="18"/>
            </w:rPr>
          </w:pPr>
          <w:r>
            <w:rPr>
              <w:b w:val="0"/>
              <w:bCs w:val="0"/>
              <w:sz w:val="18"/>
              <w:szCs w:val="18"/>
            </w:rPr>
            <w:t xml:space="preserve"> Tel.: +48 61 81 15 196  Fax: +48 61 8115 197</w:t>
          </w:r>
        </w:p>
        <w:p w14:paraId="3DA71B7E" w14:textId="77777777" w:rsidR="00BC5BB5" w:rsidRDefault="00000000">
          <w:pPr>
            <w:rPr>
              <w:sz w:val="18"/>
              <w:szCs w:val="18"/>
            </w:rPr>
          </w:pPr>
          <w:r>
            <w:rPr>
              <w:rFonts w:ascii="Arial" w:eastAsia="Arial" w:hAnsi="Arial" w:cs="Arial"/>
              <w:sz w:val="18"/>
              <w:szCs w:val="18"/>
            </w:rPr>
            <w:t>NIP: 777–24–19–808</w:t>
          </w:r>
        </w:p>
        <w:p w14:paraId="4ED692B4" w14:textId="77777777" w:rsidR="00BC5BB5" w:rsidRDefault="00000000">
          <w:pPr>
            <w:pBdr>
              <w:top w:val="nil"/>
              <w:left w:val="nil"/>
              <w:bottom w:val="nil"/>
              <w:right w:val="nil"/>
              <w:between w:val="nil"/>
            </w:pBdr>
            <w:tabs>
              <w:tab w:val="center" w:pos="4153"/>
              <w:tab w:val="right" w:pos="8306"/>
            </w:tabs>
            <w:rPr>
              <w:rFonts w:ascii="Arial" w:eastAsia="Arial" w:hAnsi="Arial" w:cs="Arial"/>
              <w:color w:val="000000"/>
              <w:sz w:val="18"/>
              <w:szCs w:val="18"/>
            </w:rPr>
          </w:pPr>
          <w:r>
            <w:rPr>
              <w:rFonts w:ascii="Arial" w:eastAsia="Arial" w:hAnsi="Arial" w:cs="Arial"/>
              <w:color w:val="000000"/>
              <w:sz w:val="18"/>
              <w:szCs w:val="18"/>
            </w:rPr>
            <w:t>E–mail: Polska@JohnDeere.com</w:t>
          </w:r>
        </w:p>
        <w:p w14:paraId="18C6ECBE" w14:textId="77777777" w:rsidR="00BC5BB5" w:rsidRDefault="00BC5BB5">
          <w:pPr>
            <w:ind w:hanging="142"/>
            <w:rPr>
              <w:rFonts w:ascii="Arial" w:eastAsia="Arial" w:hAnsi="Arial" w:cs="Arial"/>
              <w:sz w:val="18"/>
              <w:szCs w:val="18"/>
            </w:rPr>
          </w:pPr>
        </w:p>
      </w:tc>
    </w:tr>
  </w:tbl>
  <w:p w14:paraId="7C416E90" w14:textId="77777777" w:rsidR="00BC5BB5" w:rsidRDefault="00BC5BB5">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3122C"/>
    <w:multiLevelType w:val="multilevel"/>
    <w:tmpl w:val="25E41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4891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BB5"/>
    <w:rsid w:val="003971CA"/>
    <w:rsid w:val="009D0F66"/>
    <w:rsid w:val="00BC5BB5"/>
    <w:rsid w:val="00D95D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6D7C7"/>
  <w15:docId w15:val="{C134BDEC-D5D6-47F1-831C-36A88A80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outlineLvl w:val="0"/>
    </w:pPr>
    <w:rPr>
      <w:rFonts w:ascii="Arial" w:eastAsia="Arial" w:hAnsi="Arial" w:cs="Arial"/>
      <w:b/>
      <w:bCs/>
      <w:sz w:val="24"/>
      <w:szCs w:val="24"/>
    </w:rPr>
  </w:style>
  <w:style w:type="paragraph" w:styleId="Nagwek2">
    <w:name w:val="heading 2"/>
    <w:basedOn w:val="Normalny"/>
    <w:next w:val="Normalny"/>
    <w:uiPriority w:val="9"/>
    <w:semiHidden/>
    <w:unhideWhenUsed/>
    <w:qFormat/>
    <w:pPr>
      <w:keepNext/>
      <w:keepLines/>
      <w:spacing w:before="40"/>
      <w:outlineLvl w:val="1"/>
    </w:pPr>
    <w:rPr>
      <w:rFonts w:ascii="Calibri" w:eastAsia="Calibri" w:hAnsi="Calibri" w:cs="Calibri"/>
      <w:color w:val="2F5496"/>
      <w:sz w:val="26"/>
      <w:szCs w:val="26"/>
    </w:rPr>
  </w:style>
  <w:style w:type="paragraph" w:styleId="Nagwek3">
    <w:name w:val="heading 3"/>
    <w:basedOn w:val="Normalny"/>
    <w:next w:val="Normalny"/>
    <w:uiPriority w:val="9"/>
    <w:semiHidden/>
    <w:unhideWhenUsed/>
    <w:qFormat/>
    <w:pPr>
      <w:keepNext/>
      <w:keepLines/>
      <w:spacing w:before="40"/>
      <w:outlineLvl w:val="2"/>
    </w:pPr>
    <w:rPr>
      <w:rFonts w:ascii="Calibri" w:eastAsia="Calibri" w:hAnsi="Calibri" w:cs="Calibri"/>
      <w:color w:val="1F3863"/>
      <w:sz w:val="24"/>
      <w:szCs w:val="24"/>
    </w:rPr>
  </w:style>
  <w:style w:type="paragraph" w:styleId="Nagwek4">
    <w:name w:val="heading 4"/>
    <w:basedOn w:val="Normalny"/>
    <w:next w:val="Normalny"/>
    <w:uiPriority w:val="9"/>
    <w:semiHidden/>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uiPriority w:val="9"/>
    <w:semiHidden/>
    <w:unhideWhenUsed/>
    <w:qFormat/>
    <w:pPr>
      <w:keepNext/>
      <w:keepLines/>
      <w:spacing w:before="40"/>
      <w:outlineLvl w:val="4"/>
    </w:pPr>
    <w:rPr>
      <w:rFonts w:ascii="Calibri" w:eastAsia="Calibri" w:hAnsi="Calibri" w:cs="Calibri"/>
      <w:color w:val="2F5496"/>
    </w:rPr>
  </w:style>
  <w:style w:type="paragraph" w:styleId="Nagwek6">
    <w:name w:val="heading 6"/>
    <w:basedOn w:val="Normalny"/>
    <w:next w:val="Normalny"/>
    <w:uiPriority w:val="9"/>
    <w:semiHidden/>
    <w:unhideWhenUsed/>
    <w:qFormat/>
    <w:pPr>
      <w:keepNext/>
      <w:keepLines/>
      <w:spacing w:before="320" w:after="200"/>
      <w:outlineLvl w:val="5"/>
    </w:pPr>
    <w:rPr>
      <w:rFonts w:ascii="Arial" w:eastAsia="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before="300" w:after="200"/>
    </w:pPr>
    <w:rPr>
      <w:sz w:val="48"/>
      <w:szCs w:val="48"/>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a">
    <w:basedOn w:val="TableNormal3"/>
    <w:rPr>
      <w:color w:val="404040"/>
    </w:rPr>
    <w:tblPr>
      <w:tblStyleRowBandSize w:val="1"/>
      <w:tblStyleColBandSize w:val="1"/>
      <w:tblCellMar>
        <w:top w:w="0" w:type="dxa"/>
        <w:left w:w="198" w:type="dxa"/>
        <w:bottom w:w="0" w:type="dxa"/>
        <w:right w:w="198" w:type="dxa"/>
      </w:tblCellMar>
    </w:tblPr>
    <w:tcPr>
      <w:shd w:val="clear" w:color="auto" w:fill="A9D08E"/>
    </w:tcPr>
  </w:style>
  <w:style w:type="table" w:customStyle="1" w:styleId="a0">
    <w:basedOn w:val="TableNormal3"/>
    <w:rPr>
      <w:color w:val="404040"/>
    </w:rPr>
    <w:tblPr>
      <w:tblStyleRowBandSize w:val="1"/>
      <w:tblStyleColBandSize w:val="1"/>
      <w:tblCellMar>
        <w:top w:w="0" w:type="dxa"/>
        <w:left w:w="115" w:type="dxa"/>
        <w:bottom w:w="0" w:type="dxa"/>
        <w:right w:w="115" w:type="dxa"/>
      </w:tblCellMar>
    </w:tblPr>
    <w:tcPr>
      <w:shd w:val="clear" w:color="auto" w:fill="A9D08E"/>
    </w:tcPr>
  </w:style>
  <w:style w:type="table" w:customStyle="1" w:styleId="a1">
    <w:basedOn w:val="TableNormal3"/>
    <w:rPr>
      <w:color w:val="404040"/>
    </w:rPr>
    <w:tblPr>
      <w:tblStyleRowBandSize w:val="1"/>
      <w:tblStyleColBandSize w:val="1"/>
      <w:tblCellMar>
        <w:top w:w="0" w:type="dxa"/>
        <w:left w:w="115" w:type="dxa"/>
        <w:bottom w:w="0" w:type="dxa"/>
        <w:right w:w="115" w:type="dxa"/>
      </w:tblCellMar>
    </w:tblPr>
    <w:tcPr>
      <w:shd w:val="clear" w:color="auto" w:fill="A9D08E"/>
    </w:tcPr>
  </w:style>
  <w:style w:type="table" w:customStyle="1" w:styleId="a2">
    <w:basedOn w:val="TableNormal3"/>
    <w:rPr>
      <w:color w:val="404040"/>
    </w:rPr>
    <w:tblPr>
      <w:tblStyleRowBandSize w:val="1"/>
      <w:tblStyleColBandSize w:val="1"/>
      <w:tblCellMar>
        <w:top w:w="0" w:type="dxa"/>
        <w:left w:w="115" w:type="dxa"/>
        <w:bottom w:w="0" w:type="dxa"/>
        <w:right w:w="115" w:type="dxa"/>
      </w:tblCellMar>
    </w:tblPr>
    <w:tcPr>
      <w:shd w:val="clear" w:color="auto" w:fill="A9D08E"/>
    </w:tcPr>
  </w:style>
  <w:style w:type="paragraph" w:styleId="Podtytu">
    <w:name w:val="Subtitle"/>
    <w:basedOn w:val="Normalny"/>
    <w:next w:val="Normalny"/>
    <w:uiPriority w:val="11"/>
    <w:qFormat/>
    <w:pPr>
      <w:spacing w:before="200" w:after="200"/>
    </w:pPr>
    <w:rPr>
      <w:sz w:val="24"/>
      <w:szCs w:val="24"/>
    </w:rPr>
  </w:style>
  <w:style w:type="table" w:customStyle="1" w:styleId="a3">
    <w:basedOn w:val="TableNormal3"/>
    <w:rPr>
      <w:color w:val="404040"/>
    </w:rPr>
    <w:tblPr>
      <w:tblStyleRowBandSize w:val="1"/>
      <w:tblStyleColBandSize w:val="1"/>
      <w:tblCellMar>
        <w:top w:w="0" w:type="dxa"/>
        <w:left w:w="115" w:type="dxa"/>
        <w:bottom w:w="0" w:type="dxa"/>
        <w:right w:w="115" w:type="dxa"/>
      </w:tblCellMar>
    </w:tblPr>
    <w:tcPr>
      <w:shd w:val="clear" w:color="auto" w:fill="A9D08E"/>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styna.tomczak@dotrelations.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ialasBartosz@JohnDeer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nCbJQ1LfD5JBcd+NCSfmMMAC/A==">CgMxLjA4AHIhMWN1MkFPWERmc1JIcW9hczRuQmlDR19zamhjYmx4enVf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4291</Characters>
  <Application>Microsoft Office Word</Application>
  <DocSecurity>0</DocSecurity>
  <Lines>35</Lines>
  <Paragraphs>9</Paragraphs>
  <ScaleCrop>false</ScaleCrop>
  <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Piotr Rogacki</cp:lastModifiedBy>
  <cp:revision>2</cp:revision>
  <dcterms:created xsi:type="dcterms:W3CDTF">2025-12-10T12:58:00Z</dcterms:created>
  <dcterms:modified xsi:type="dcterms:W3CDTF">2025-12-10T12:58:00Z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