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line="276" w:lineRule="auto"/>
        <w:ind/>
        <w:jc w:val="both"/>
        <w:rPr>
          <w:rFonts w:ascii="Verdana" w:hAnsi="Verdana" w:eastAsia="Verdana" w:cs="Verdana"/>
          <w:b/>
          <w:color w:val="008000"/>
          <w:sz w:val="24"/>
          <w:szCs w:val="24"/>
        </w:rPr>
      </w:pPr>
      <w:r>
        <w:rPr>
          <w:rFonts w:ascii="Verdana" w:hAnsi="Verdana" w:eastAsia="Verdana" w:cs="Verdana"/>
          <w:b/>
          <w:color w:val="008000"/>
          <w:sz w:val="24"/>
          <w:szCs w:val="24"/>
        </w:rPr>
      </w:r>
      <w:r>
        <w:rPr>
          <w:rFonts w:ascii="Verdana" w:hAnsi="Verdana" w:eastAsia="Verdana" w:cs="Verdana"/>
          <w:b/>
          <w:color w:val="008000"/>
          <w:sz w:val="24"/>
          <w:szCs w:val="24"/>
        </w:rPr>
      </w:r>
    </w:p>
    <w:p>
      <w:pPr>
        <w:pBdr/>
        <w:spacing w:after="240" w:before="240" w:line="298" w:lineRule="auto"/>
        <w:ind/>
        <w:jc w:val="both"/>
        <w:rPr>
          <w:rFonts w:ascii="Verdana" w:hAnsi="Verdana" w:eastAsia="Verdana" w:cs="Verdana"/>
          <w:b/>
          <w:color w:val="008000"/>
          <w:sz w:val="24"/>
          <w:szCs w:val="24"/>
        </w:rPr>
      </w:pPr>
      <w:r>
        <w:rPr>
          <w:rFonts w:ascii="Verdana" w:hAnsi="Verdana" w:eastAsia="Verdana" w:cs="Verdana"/>
          <w:b/>
          <w:color w:val="008000"/>
          <w:sz w:val="24"/>
          <w:szCs w:val="24"/>
        </w:rPr>
        <w:t xml:space="preserve">Automatyzacja zbioru – technologia, która zmienia tempo pracy </w:t>
      </w:r>
      <w:r>
        <w:rPr>
          <w:rFonts w:ascii="Verdana" w:hAnsi="Verdana" w:eastAsia="Verdana" w:cs="Verdana"/>
          <w:b/>
          <w:color w:val="008000"/>
          <w:sz w:val="24"/>
          <w:szCs w:val="24"/>
        </w:rPr>
        <w:t xml:space="preserve">podczas żniw</w:t>
      </w:r>
      <w:r>
        <w:rPr>
          <w:rFonts w:ascii="Verdana" w:hAnsi="Verdana" w:eastAsia="Verdana" w:cs="Verdana"/>
          <w:b/>
          <w:color w:val="008000"/>
          <w:sz w:val="24"/>
          <w:szCs w:val="24"/>
        </w:rPr>
      </w:r>
    </w:p>
    <w:p>
      <w:pPr>
        <w:numPr>
          <w:ilvl w:val="0"/>
          <w:numId w:val="2"/>
        </w:numPr>
        <w:pBdr/>
        <w:spacing w:before="240" w:line="298" w:lineRule="auto"/>
        <w:ind/>
        <w:rPr>
          <w:rFonts w:ascii="Arial" w:hAnsi="Arial" w:eastAsia="Arial" w:cs="Arial"/>
          <w:sz w:val="20"/>
          <w:szCs w:val="20"/>
        </w:rPr>
      </w:pPr>
      <w:r>
        <w:rPr>
          <w:rFonts w:ascii="Verdana" w:hAnsi="Verdana" w:eastAsia="Verdana" w:cs="Verdana"/>
          <w:b/>
          <w:sz w:val="20"/>
          <w:szCs w:val="20"/>
        </w:rPr>
        <w:t xml:space="preserve">Nowa seria kombajnów S7 łączy silniki JD9X/JDX14 z inteligentnym systemem Harvest Settings Automation.</w:t>
      </w:r>
      <w:r>
        <w:rPr>
          <w:rFonts w:ascii="Arial" w:hAnsi="Arial" w:eastAsia="Arial" w:cs="Arial"/>
          <w:sz w:val="20"/>
          <w:szCs w:val="20"/>
        </w:rPr>
      </w:r>
    </w:p>
    <w:p>
      <w:pPr>
        <w:numPr>
          <w:ilvl w:val="0"/>
          <w:numId w:val="2"/>
        </w:numPr>
        <w:pBdr/>
        <w:spacing w:line="298" w:lineRule="auto"/>
        <w:ind/>
        <w:rPr>
          <w:rFonts w:ascii="Arial" w:hAnsi="Arial" w:eastAsia="Arial" w:cs="Arial"/>
          <w:sz w:val="20"/>
          <w:szCs w:val="20"/>
        </w:rPr>
      </w:pPr>
      <w:r>
        <w:rPr>
          <w:rFonts w:ascii="Verdana" w:hAnsi="Verdana" w:eastAsia="Verdana" w:cs="Verdana"/>
          <w:b/>
          <w:sz w:val="20"/>
          <w:szCs w:val="20"/>
        </w:rPr>
        <w:t xml:space="preserve">X9 również wyposażony w rozwiązania predykcyjne i </w:t>
      </w:r>
      <w:r>
        <w:rPr>
          <w:rFonts w:ascii="Verdana" w:hAnsi="Verdana" w:eastAsia="Verdana" w:cs="Verdana"/>
          <w:b/>
          <w:sz w:val="20"/>
          <w:szCs w:val="20"/>
        </w:rPr>
        <w:t xml:space="preserve">automatyczną optymalizację</w:t>
      </w:r>
      <w:r>
        <w:rPr>
          <w:rFonts w:ascii="Verdana" w:hAnsi="Verdana" w:eastAsia="Verdana" w:cs="Verdana"/>
          <w:b/>
          <w:sz w:val="20"/>
          <w:szCs w:val="20"/>
        </w:rPr>
        <w:t xml:space="preserve"> </w:t>
      </w:r>
      <w:r>
        <w:rPr>
          <w:rFonts w:ascii="Verdana" w:hAnsi="Verdana" w:eastAsia="Verdana" w:cs="Verdana"/>
          <w:b/>
          <w:sz w:val="20"/>
          <w:szCs w:val="20"/>
        </w:rPr>
        <w:t xml:space="preserve">ustawień parametrów</w:t>
      </w:r>
      <w:r>
        <w:rPr>
          <w:rFonts w:ascii="Verdana" w:hAnsi="Verdana" w:eastAsia="Verdana" w:cs="Verdana"/>
          <w:b/>
          <w:sz w:val="20"/>
          <w:szCs w:val="20"/>
        </w:rPr>
        <w:t xml:space="preserve"> pracy</w:t>
      </w:r>
      <w:r>
        <w:rPr>
          <w:rFonts w:ascii="Verdana" w:hAnsi="Verdana" w:eastAsia="Verdana" w:cs="Verdana"/>
          <w:b/>
          <w:sz w:val="20"/>
          <w:szCs w:val="20"/>
        </w:rPr>
        <w:t xml:space="preserve"> kombjanu</w:t>
      </w:r>
      <w:r>
        <w:rPr>
          <w:rFonts w:ascii="Verdana" w:hAnsi="Verdana" w:eastAsia="Verdana" w:cs="Verdana"/>
          <w:b/>
          <w:sz w:val="20"/>
          <w:szCs w:val="20"/>
        </w:rPr>
        <w:t xml:space="preserve">.</w:t>
      </w:r>
      <w:r>
        <w:rPr>
          <w:rFonts w:ascii="Arial" w:hAnsi="Arial" w:eastAsia="Arial" w:cs="Arial"/>
          <w:sz w:val="20"/>
          <w:szCs w:val="20"/>
        </w:rPr>
      </w:r>
    </w:p>
    <w:p>
      <w:pPr>
        <w:numPr>
          <w:ilvl w:val="0"/>
          <w:numId w:val="2"/>
        </w:numPr>
        <w:pBdr/>
        <w:spacing w:after="240" w:line="298" w:lineRule="auto"/>
        <w:ind/>
        <w:rPr>
          <w:rFonts w:ascii="Arial" w:hAnsi="Arial" w:eastAsia="Arial" w:cs="Arial"/>
          <w:sz w:val="20"/>
          <w:szCs w:val="20"/>
        </w:rPr>
      </w:pPr>
      <w:r>
        <w:rPr>
          <w:rFonts w:ascii="Verdana" w:hAnsi="Verdana" w:eastAsia="Verdana" w:cs="Verdana"/>
          <w:b/>
          <w:sz w:val="20"/>
          <w:szCs w:val="20"/>
        </w:rPr>
        <w:t xml:space="preserve">Automatyzacja dostępna dla każdego – również w modelach T5|T6.</w:t>
      </w:r>
      <w:r>
        <w:rPr>
          <w:rFonts w:ascii="Arial" w:hAnsi="Arial" w:eastAsia="Arial" w:cs="Arial"/>
          <w:sz w:val="20"/>
          <w:szCs w:val="20"/>
        </w:rPr>
      </w:r>
    </w:p>
    <w:p>
      <w:pPr>
        <w:pBdr/>
        <w:spacing w:after="240" w:before="240" w:line="298" w:lineRule="auto"/>
        <w:ind/>
        <w:rPr>
          <w:rFonts w:ascii="Verdana" w:hAnsi="Verdana" w:eastAsia="Verdana" w:cs="Verdana"/>
          <w:b/>
          <w:sz w:val="20"/>
          <w:szCs w:val="20"/>
        </w:rPr>
      </w:pPr>
      <w:r>
        <w:rPr>
          <w:rFonts w:ascii="Verdana" w:hAnsi="Verdana" w:eastAsia="Verdana" w:cs="Verdana"/>
          <w:b/>
          <w:sz w:val="20"/>
          <w:szCs w:val="20"/>
        </w:rPr>
      </w:r>
      <w:r>
        <w:rPr>
          <w:rFonts w:ascii="Verdana" w:hAnsi="Verdana" w:eastAsia="Verdana" w:cs="Verdana"/>
          <w:b/>
          <w:sz w:val="20"/>
          <w:szCs w:val="20"/>
        </w:rPr>
      </w:r>
    </w:p>
    <w:p>
      <w:pPr>
        <w:pBdr/>
        <w:spacing w:after="240" w:before="240" w:line="298" w:lineRule="auto"/>
        <w:ind/>
        <w:rPr>
          <w:rFonts w:ascii="Verdana" w:hAnsi="Verdana" w:eastAsia="Verdana" w:cs="Verdana"/>
          <w:sz w:val="20"/>
          <w:szCs w:val="20"/>
        </w:rPr>
      </w:pPr>
      <w:r>
        <w:rPr>
          <w:rFonts w:ascii="Verdana" w:hAnsi="Verdana" w:eastAsia="Verdana" w:cs="Verdana"/>
          <w:sz w:val="20"/>
          <w:szCs w:val="20"/>
        </w:rPr>
        <w:t xml:space="preserve">Żniwa to najintensywniejszy moment sezonu – czas, w którym liczy się każda minuta. To właśnie wtedy nowoczesna technologia może przesądzić o efektywności całych zbioró</w:t>
      </w:r>
      <w:r>
        <w:rPr>
          <w:rFonts w:ascii="Verdana" w:hAnsi="Verdana" w:eastAsia="Verdana" w:cs="Verdana"/>
          <w:sz w:val="20"/>
          <w:szCs w:val="20"/>
        </w:rPr>
        <w:t xml:space="preserve">w: skrócić czas pracy, zminimalizować straty i ułatwić operatorowi prowadzenie maszyny w zmiennych warunkach. Dlatego John Deere stawia na automatyzację – nie jako dodatek, ale jako narzędzie realnego wsparcia, m.in. w kluczowej fazie prac polowych w roku.</w:t>
      </w:r>
      <w:r>
        <w:rPr>
          <w:rFonts w:ascii="Verdana" w:hAnsi="Verdana" w:eastAsia="Verdana" w:cs="Verdana"/>
          <w:sz w:val="20"/>
          <w:szCs w:val="20"/>
        </w:rPr>
      </w:r>
    </w:p>
    <w:p>
      <w:pPr>
        <w:pBdr/>
        <w:spacing w:after="240" w:before="240" w:line="298" w:lineRule="auto"/>
        <w:ind/>
        <w:rPr>
          <w:rFonts w:ascii="Verdana" w:hAnsi="Verdana" w:eastAsia="Verdana" w:cs="Verdana"/>
          <w:sz w:val="20"/>
          <w:szCs w:val="20"/>
        </w:rPr>
      </w:pPr>
      <w:r>
        <w:rPr>
          <w:rFonts w:ascii="Verdana" w:hAnsi="Verdana" w:eastAsia="Verdana" w:cs="Verdana"/>
          <w:sz w:val="20"/>
          <w:szCs w:val="20"/>
        </w:rPr>
        <w:t xml:space="preserve">Kombajny serii </w:t>
      </w:r>
      <w:r>
        <w:rPr>
          <w:rFonts w:ascii="Verdana" w:hAnsi="Verdana" w:eastAsia="Verdana" w:cs="Verdana"/>
          <w:b/>
          <w:sz w:val="20"/>
          <w:szCs w:val="20"/>
        </w:rPr>
        <w:t xml:space="preserve">S7, X9 oraz T5|T6</w:t>
      </w:r>
      <w:r>
        <w:rPr>
          <w:rFonts w:ascii="Verdana" w:hAnsi="Verdana" w:eastAsia="Verdana" w:cs="Verdana"/>
          <w:sz w:val="20"/>
          <w:szCs w:val="20"/>
        </w:rPr>
        <w:t xml:space="preserve"> wyposażone są w rozwiązania, które automatyzują najważniejsze procesy od </w:t>
      </w:r>
      <w:r>
        <w:rPr>
          <w:rFonts w:ascii="Verdana" w:hAnsi="Verdana" w:eastAsia="Verdana" w:cs="Verdana"/>
          <w:sz w:val="20"/>
          <w:szCs w:val="20"/>
        </w:rPr>
        <w:t xml:space="preserve">optymalizacji</w:t>
      </w:r>
      <w:r>
        <w:rPr>
          <w:rFonts w:ascii="Verdana" w:hAnsi="Verdana" w:eastAsia="Verdana" w:cs="Verdana"/>
          <w:sz w:val="20"/>
          <w:szCs w:val="20"/>
        </w:rPr>
        <w:t xml:space="preserve"> parametrów zbioru po predykcyjne sterowanie prędkością jazdy. To technologia, która działa szybciej niż operator, przewidując zmiany, analizując dane i </w:t>
      </w:r>
      <w:r>
        <w:rPr>
          <w:rFonts w:ascii="Verdana" w:hAnsi="Verdana" w:eastAsia="Verdana" w:cs="Verdana"/>
          <w:sz w:val="20"/>
          <w:szCs w:val="20"/>
        </w:rPr>
        <w:t xml:space="preserve">dobierając</w:t>
      </w:r>
      <w:r>
        <w:rPr>
          <w:rFonts w:ascii="Verdana" w:hAnsi="Verdana" w:eastAsia="Verdana" w:cs="Verdana"/>
          <w:sz w:val="20"/>
          <w:szCs w:val="20"/>
        </w:rPr>
        <w:t xml:space="preserve"> ustawienia maszyny do aktualnych warunków na polu.</w:t>
      </w:r>
      <w:r>
        <w:rPr>
          <w:rFonts w:ascii="Verdana" w:hAnsi="Verdana" w:eastAsia="Verdana" w:cs="Verdana"/>
          <w:sz w:val="20"/>
          <w:szCs w:val="20"/>
        </w:rPr>
      </w:r>
    </w:p>
    <w:p>
      <w:pPr>
        <w:pBdr/>
        <w:spacing w:after="240" w:before="240" w:line="298" w:lineRule="auto"/>
        <w:ind/>
        <w:rPr>
          <w:rFonts w:ascii="Verdana" w:hAnsi="Verdana" w:eastAsia="Verdana" w:cs="Verdana"/>
          <w:sz w:val="20"/>
          <w:szCs w:val="20"/>
        </w:rPr>
      </w:pPr>
      <w:r>
        <w:rPr>
          <w:rFonts w:ascii="Verdana" w:hAnsi="Verdana" w:eastAsia="Verdana" w:cs="Verdana"/>
          <w:sz w:val="20"/>
          <w:szCs w:val="20"/>
        </w:rPr>
      </w:r>
      <w:r>
        <w:rPr>
          <w:rFonts w:ascii="Verdana" w:hAnsi="Verdana" w:eastAsia="Verdana" w:cs="Verdana"/>
          <w:sz w:val="20"/>
          <w:szCs w:val="20"/>
        </w:rPr>
      </w:r>
    </w:p>
    <w:p>
      <w:pPr>
        <w:pBdr/>
        <w:spacing w:after="80" w:before="280" w:line="298" w:lineRule="auto"/>
        <w:ind/>
        <w:jc w:val="both"/>
        <w:rPr>
          <w:rFonts w:ascii="Verdana" w:hAnsi="Verdana" w:eastAsia="Verdana" w:cs="Verdana"/>
          <w:b/>
          <w:sz w:val="20"/>
          <w:szCs w:val="20"/>
        </w:rPr>
      </w:pPr>
      <w:r>
        <w:rPr>
          <w:rFonts w:ascii="Verdana" w:hAnsi="Verdana" w:eastAsia="Verdana" w:cs="Verdana"/>
          <w:b/>
          <w:sz w:val="20"/>
          <w:szCs w:val="20"/>
        </w:rPr>
        <w:t xml:space="preserve">S7 – precyzyjna automatyzacja, która wspiera operatora w podejmowaniu decyzji w czasie rzeczywistym</w:t>
      </w:r>
      <w:r>
        <w:rPr>
          <w:rFonts w:ascii="Verdana" w:hAnsi="Verdana" w:eastAsia="Verdana" w:cs="Verdana"/>
          <w:b/>
          <w:sz w:val="20"/>
          <w:szCs w:val="20"/>
        </w:rPr>
      </w:r>
    </w:p>
    <w:p>
      <w:pPr>
        <w:pBdr/>
        <w:spacing w:after="240" w:before="240" w:line="298" w:lineRule="auto"/>
        <w:ind/>
        <w:jc w:val="both"/>
        <w:rPr>
          <w:rFonts w:ascii="Verdana" w:hAnsi="Verdana" w:eastAsia="Verdana" w:cs="Verdana"/>
          <w:sz w:val="20"/>
          <w:szCs w:val="20"/>
        </w:rPr>
      </w:pPr>
      <w:r>
        <w:rPr>
          <w:rFonts w:ascii="Verdana" w:hAnsi="Verdana" w:eastAsia="Verdana" w:cs="Verdana"/>
          <w:sz w:val="20"/>
          <w:szCs w:val="20"/>
        </w:rPr>
        <w:t xml:space="preserve">Nowa seria kombajnów S7 to połączenie </w:t>
      </w:r>
      <w:r>
        <w:rPr>
          <w:rFonts w:ascii="Verdana" w:hAnsi="Verdana" w:eastAsia="Verdana" w:cs="Verdana"/>
          <w:b/>
          <w:sz w:val="20"/>
          <w:szCs w:val="20"/>
        </w:rPr>
        <w:t xml:space="preserve">nowych silników JD9X (S7 700) i JDX14 (S7 800, 850, 900)</w:t>
      </w:r>
      <w:r>
        <w:rPr>
          <w:rFonts w:ascii="Verdana" w:hAnsi="Verdana" w:eastAsia="Verdana" w:cs="Verdana"/>
          <w:sz w:val="20"/>
          <w:szCs w:val="20"/>
        </w:rPr>
        <w:t xml:space="preserve"> z systemami, które automatycznie zarządzają procesem zbioru. Technologia </w:t>
      </w:r>
      <w:sdt>
        <w:sdtPr>
          <w15:appearance w15:val="boundingBox"/>
          <w:id w:val="943175409"/>
          <w:tag w:val="goog_rdk_0"/>
          <w:rPr>
            <w:sz w:val="20"/>
          </w:rPr>
        </w:sdtPr>
        <w:sdtContent>
          <w:r>
            <w:rPr>
              <w:rFonts w:ascii="Arial Unicode MS" w:hAnsi="Arial Unicode MS" w:eastAsia="Arial Unicode MS" w:cs="Arial Unicode MS"/>
              <w:b/>
              <w:sz w:val="20"/>
              <w:szCs w:val="20"/>
            </w:rPr>
            <w:t xml:space="preserve">HarvestMotion™</w:t>
          </w:r>
        </w:sdtContent>
      </w:sdt>
      <w:r>
        <w:rPr>
          <w:rFonts w:ascii="Verdana" w:hAnsi="Verdana" w:eastAsia="Verdana" w:cs="Verdana"/>
          <w:sz w:val="20"/>
          <w:szCs w:val="20"/>
        </w:rPr>
        <w:t xml:space="preserve"> zapewnia najwyższą efektywność przy niższych obrotach silnika, a </w:t>
      </w:r>
      <w:r>
        <w:rPr>
          <w:rFonts w:ascii="Verdana" w:hAnsi="Verdana" w:eastAsia="Verdana" w:cs="Verdana"/>
          <w:b/>
          <w:sz w:val="20"/>
          <w:szCs w:val="20"/>
        </w:rPr>
        <w:t xml:space="preserve">tryb Harvest IPM</w:t>
      </w:r>
      <w:r>
        <w:rPr>
          <w:rFonts w:ascii="Verdana" w:hAnsi="Verdana" w:eastAsia="Verdana" w:cs="Verdana"/>
          <w:sz w:val="20"/>
          <w:szCs w:val="20"/>
        </w:rPr>
        <w:t xml:space="preserve"> dynamicznie zwiększa moc, gdy rośnie obciążenie maszyny. Wszystko przy zachowaniu zgodności z normą emisji Stage V.</w:t>
      </w:r>
      <w:r>
        <w:rPr>
          <w:rFonts w:ascii="Verdana" w:hAnsi="Verdana" w:eastAsia="Verdana" w:cs="Verdana"/>
          <w:sz w:val="20"/>
          <w:szCs w:val="20"/>
        </w:rPr>
      </w:r>
    </w:p>
    <w:p>
      <w:pPr>
        <w:pBdr/>
        <w:spacing w:after="240" w:before="240" w:line="298" w:lineRule="auto"/>
        <w:ind/>
        <w:jc w:val="both"/>
        <w:rPr>
          <w:rFonts w:ascii="Verdana" w:hAnsi="Verdana" w:eastAsia="Verdana" w:cs="Verdana"/>
          <w:sz w:val="20"/>
          <w:szCs w:val="20"/>
        </w:rPr>
      </w:pPr>
      <w:r>
        <w:rPr>
          <w:rFonts w:ascii="Verdana" w:hAnsi="Verdana" w:eastAsia="Verdana" w:cs="Verdana"/>
          <w:sz w:val="20"/>
          <w:szCs w:val="20"/>
        </w:rPr>
        <w:t xml:space="preserve">System </w:t>
      </w:r>
      <w:r>
        <w:rPr>
          <w:rFonts w:ascii="Verdana" w:hAnsi="Verdana" w:eastAsia="Verdana" w:cs="Verdana"/>
          <w:b/>
          <w:sz w:val="20"/>
          <w:szCs w:val="20"/>
        </w:rPr>
        <w:t xml:space="preserve">Harvest Settings Automation</w:t>
      </w:r>
      <w:r>
        <w:rPr>
          <w:rFonts w:ascii="Verdana" w:hAnsi="Verdana" w:eastAsia="Verdana" w:cs="Verdana"/>
          <w:sz w:val="20"/>
          <w:szCs w:val="20"/>
        </w:rPr>
        <w:t xml:space="preserve"> monitoruje jakość i ilość </w:t>
      </w:r>
      <w:r>
        <w:rPr>
          <w:rFonts w:ascii="Verdana" w:hAnsi="Verdana" w:eastAsia="Verdana" w:cs="Verdana"/>
          <w:sz w:val="20"/>
          <w:szCs w:val="20"/>
        </w:rPr>
        <w:t xml:space="preserve">zebranego </w:t>
      </w:r>
      <w:r>
        <w:rPr>
          <w:rFonts w:ascii="Verdana" w:hAnsi="Verdana" w:eastAsia="Verdana" w:cs="Verdana"/>
          <w:sz w:val="20"/>
          <w:szCs w:val="20"/>
        </w:rPr>
        <w:t xml:space="preserve">plonu, a następnie reguluje m.in. prędkość rotora, szczelinę klepiska, otwarcie sit </w:t>
      </w:r>
      <w:r>
        <w:rPr>
          <w:rFonts w:ascii="Verdana" w:hAnsi="Verdana" w:eastAsia="Verdana" w:cs="Verdana"/>
          <w:sz w:val="20"/>
          <w:szCs w:val="20"/>
        </w:rPr>
        <w:t xml:space="preserve">oraz prędkość</w:t>
      </w:r>
      <w:r>
        <w:rPr>
          <w:rFonts w:ascii="Verdana" w:hAnsi="Verdana" w:eastAsia="Verdana" w:cs="Verdana"/>
          <w:sz w:val="20"/>
          <w:szCs w:val="20"/>
        </w:rPr>
        <w:t xml:space="preserve"> wentylator</w:t>
      </w:r>
      <w:r>
        <w:rPr>
          <w:rFonts w:ascii="Verdana" w:hAnsi="Verdana" w:eastAsia="Verdana" w:cs="Verdana"/>
          <w:sz w:val="20"/>
          <w:szCs w:val="20"/>
        </w:rPr>
        <w:t xml:space="preserve">a</w:t>
      </w:r>
      <w:r>
        <w:rPr>
          <w:rFonts w:ascii="Verdana" w:hAnsi="Verdana" w:eastAsia="Verdana" w:cs="Verdana"/>
          <w:sz w:val="20"/>
          <w:szCs w:val="20"/>
        </w:rPr>
        <w:t xml:space="preserve"> tak, by utrzymać straty i zanieczyszczenia poniżej ustalonych wartości granicznych. Operator nie musi ręcznie korygować ustawień, kombajn </w:t>
      </w:r>
      <w:r>
        <w:rPr>
          <w:rFonts w:ascii="Verdana" w:hAnsi="Verdana" w:eastAsia="Verdana" w:cs="Verdana"/>
          <w:sz w:val="20"/>
          <w:szCs w:val="20"/>
        </w:rPr>
        <w:t xml:space="preserve">optymalizuje</w:t>
      </w:r>
      <w:r>
        <w:rPr>
          <w:rFonts w:ascii="Verdana" w:hAnsi="Verdana" w:eastAsia="Verdana" w:cs="Verdana"/>
          <w:sz w:val="20"/>
          <w:szCs w:val="20"/>
        </w:rPr>
        <w:t xml:space="preserve"> się sam.</w:t>
      </w:r>
      <w:r>
        <w:rPr>
          <w:rFonts w:ascii="Verdana" w:hAnsi="Verdana" w:eastAsia="Verdana" w:cs="Verdana"/>
          <w:sz w:val="20"/>
          <w:szCs w:val="20"/>
        </w:rPr>
      </w:r>
    </w:p>
    <w:p>
      <w:pPr>
        <w:pBdr/>
        <w:spacing w:after="240" w:before="240" w:line="298" w:lineRule="auto"/>
        <w:ind/>
        <w:jc w:val="both"/>
        <w:rPr>
          <w:rFonts w:ascii="Verdana" w:hAnsi="Verdana" w:eastAsia="Verdana" w:cs="Verdana"/>
          <w:sz w:val="20"/>
          <w:szCs w:val="20"/>
        </w:rPr>
      </w:pPr>
      <w:r>
        <w:rPr>
          <w:rFonts w:ascii="Verdana" w:hAnsi="Verdana" w:eastAsia="Verdana" w:cs="Verdana"/>
          <w:sz w:val="20"/>
          <w:szCs w:val="20"/>
        </w:rPr>
        <w:t xml:space="preserve">Uzupełnieniem jest </w:t>
      </w:r>
      <w:r>
        <w:rPr>
          <w:rFonts w:ascii="Verdana" w:hAnsi="Verdana" w:eastAsia="Verdana" w:cs="Verdana"/>
          <w:sz w:val="20"/>
          <w:szCs w:val="20"/>
        </w:rPr>
        <w:t xml:space="preserve">rozwiązanie </w:t>
      </w:r>
      <w:r>
        <w:rPr>
          <w:rFonts w:ascii="Verdana" w:hAnsi="Verdana" w:eastAsia="Verdana" w:cs="Verdana"/>
          <w:b/>
          <w:sz w:val="20"/>
          <w:szCs w:val="20"/>
        </w:rPr>
        <w:t xml:space="preserve">Ground Speed Automation</w:t>
      </w:r>
      <w:r>
        <w:rPr>
          <w:rFonts w:ascii="Verdana" w:hAnsi="Verdana" w:eastAsia="Verdana" w:cs="Verdana"/>
          <w:sz w:val="20"/>
          <w:szCs w:val="20"/>
        </w:rPr>
        <w:t xml:space="preserve">, któr</w:t>
      </w:r>
      <w:r>
        <w:rPr>
          <w:rFonts w:ascii="Verdana" w:hAnsi="Verdana" w:eastAsia="Verdana" w:cs="Verdana"/>
          <w:sz w:val="20"/>
          <w:szCs w:val="20"/>
        </w:rPr>
        <w:t xml:space="preserve">e</w:t>
      </w:r>
      <w:r>
        <w:rPr>
          <w:rFonts w:ascii="Verdana" w:hAnsi="Verdana" w:eastAsia="Verdana" w:cs="Verdana"/>
          <w:sz w:val="20"/>
          <w:szCs w:val="20"/>
        </w:rPr>
        <w:t xml:space="preserve"> poza danymi o obciążeniu silnika </w:t>
      </w:r>
      <w:r>
        <w:rPr>
          <w:rFonts w:ascii="Verdana" w:hAnsi="Verdana" w:eastAsia="Verdana" w:cs="Verdana"/>
          <w:sz w:val="20"/>
          <w:szCs w:val="20"/>
        </w:rPr>
        <w:t xml:space="preserve">bierze także pod uwagę</w:t>
      </w:r>
      <w:r>
        <w:rPr>
          <w:rFonts w:ascii="Verdana" w:hAnsi="Verdana" w:eastAsia="Verdana" w:cs="Verdana"/>
          <w:sz w:val="20"/>
          <w:szCs w:val="20"/>
        </w:rPr>
        <w:t xml:space="preserve">: </w:t>
      </w:r>
      <w:r>
        <w:rPr>
          <w:rFonts w:ascii="Verdana" w:hAnsi="Verdana" w:eastAsia="Verdana" w:cs="Verdana"/>
          <w:b/>
          <w:sz w:val="20"/>
          <w:szCs w:val="20"/>
        </w:rPr>
        <w:t xml:space="preserve">mapę pokrycia pola</w:t>
      </w:r>
      <w:r>
        <w:rPr>
          <w:rFonts w:ascii="Verdana" w:hAnsi="Verdana" w:eastAsia="Verdana" w:cs="Verdana"/>
          <w:sz w:val="20"/>
          <w:szCs w:val="20"/>
        </w:rPr>
        <w:t xml:space="preserve"> (szerokość pracy </w:t>
      </w:r>
      <w:r>
        <w:rPr>
          <w:rFonts w:ascii="Verdana" w:hAnsi="Verdana" w:eastAsia="Verdana" w:cs="Verdana"/>
          <w:sz w:val="20"/>
          <w:szCs w:val="20"/>
        </w:rPr>
        <w:t xml:space="preserve">zespołu żniwnego</w:t>
      </w:r>
      <w:r>
        <w:rPr>
          <w:rFonts w:ascii="Verdana" w:hAnsi="Verdana" w:eastAsia="Verdana" w:cs="Verdana"/>
          <w:sz w:val="20"/>
          <w:szCs w:val="20"/>
        </w:rPr>
        <w:t xml:space="preserve">), </w:t>
      </w:r>
      <w:r>
        <w:rPr>
          <w:rFonts w:ascii="Verdana" w:hAnsi="Verdana" w:eastAsia="Verdana" w:cs="Verdana"/>
          <w:b/>
          <w:sz w:val="20"/>
          <w:szCs w:val="20"/>
        </w:rPr>
        <w:t xml:space="preserve">wysokość cięcia</w:t>
      </w:r>
      <w:r>
        <w:rPr>
          <w:rFonts w:ascii="Verdana" w:hAnsi="Verdana" w:eastAsia="Verdana" w:cs="Verdana"/>
          <w:sz w:val="20"/>
          <w:szCs w:val="20"/>
        </w:rPr>
        <w:t xml:space="preserve"> (ilość masy żniwnej), </w:t>
      </w:r>
      <w:r>
        <w:rPr>
          <w:rFonts w:ascii="Verdana" w:hAnsi="Verdana" w:eastAsia="Verdana" w:cs="Verdana"/>
          <w:b/>
          <w:sz w:val="20"/>
          <w:szCs w:val="20"/>
        </w:rPr>
        <w:t xml:space="preserve">ukształtowanie terenu</w:t>
      </w:r>
      <w:r>
        <w:rPr>
          <w:rFonts w:ascii="Verdana" w:hAnsi="Verdana" w:eastAsia="Verdana" w:cs="Verdana"/>
          <w:sz w:val="20"/>
          <w:szCs w:val="20"/>
        </w:rPr>
        <w:t xml:space="preserve"> (zbocza, przewyższenia). Dzięki temu </w:t>
      </w:r>
      <w:r>
        <w:rPr>
          <w:rFonts w:ascii="Verdana" w:hAnsi="Verdana" w:eastAsia="Verdana" w:cs="Verdana"/>
          <w:sz w:val="20"/>
          <w:szCs w:val="20"/>
        </w:rPr>
        <w:t xml:space="preserve">prędkość</w:t>
      </w:r>
      <w:r>
        <w:rPr>
          <w:rFonts w:ascii="Verdana" w:hAnsi="Verdana" w:eastAsia="Verdana" w:cs="Verdana"/>
          <w:sz w:val="20"/>
          <w:szCs w:val="20"/>
        </w:rPr>
        <w:t xml:space="preserve"> pracy jest automatycznie </w:t>
      </w:r>
      <w:r>
        <w:rPr>
          <w:rFonts w:ascii="Verdana" w:hAnsi="Verdana" w:eastAsia="Verdana" w:cs="Verdana"/>
          <w:sz w:val="20"/>
          <w:szCs w:val="20"/>
        </w:rPr>
        <w:t xml:space="preserve">zmieniana</w:t>
      </w:r>
      <w:r>
        <w:rPr>
          <w:rFonts w:ascii="Verdana" w:hAnsi="Verdana" w:eastAsia="Verdana" w:cs="Verdana"/>
          <w:sz w:val="20"/>
          <w:szCs w:val="20"/>
        </w:rPr>
        <w:t xml:space="preserve"> w czasie rzeczywistym – precyzyjnie i dynamicznie, bez potrzeby reakcji ze strony operatora.</w:t>
      </w:r>
      <w:r>
        <w:rPr>
          <w:rFonts w:ascii="Verdana" w:hAnsi="Verdana" w:eastAsia="Verdana" w:cs="Verdana"/>
          <w:sz w:val="20"/>
          <w:szCs w:val="20"/>
        </w:rPr>
      </w:r>
    </w:p>
    <w:p>
      <w:pPr>
        <w:pBdr/>
        <w:spacing w:after="240" w:before="240" w:line="298" w:lineRule="auto"/>
        <w:ind/>
        <w:jc w:val="both"/>
        <w:rPr>
          <w:rFonts w:ascii="Verdana" w:hAnsi="Verdana" w:eastAsia="Verdana" w:cs="Verdana"/>
          <w:sz w:val="20"/>
          <w:szCs w:val="20"/>
        </w:rPr>
      </w:pPr>
      <w:r>
        <w:rPr>
          <w:rFonts w:ascii="Verdana" w:hAnsi="Verdana" w:eastAsia="Verdana" w:cs="Verdana"/>
          <w:sz w:val="20"/>
          <w:szCs w:val="20"/>
        </w:rPr>
      </w:r>
      <w:r>
        <w:rPr>
          <w:rFonts w:ascii="Verdana" w:hAnsi="Verdana" w:eastAsia="Verdana" w:cs="Verdana"/>
          <w:sz w:val="20"/>
          <w:szCs w:val="20"/>
        </w:rPr>
      </w:r>
    </w:p>
    <w:p>
      <w:pPr>
        <w:pBdr/>
        <w:spacing w:after="240" w:before="240" w:line="298" w:lineRule="auto"/>
        <w:ind/>
        <w:jc w:val="both"/>
        <w:rPr>
          <w:rFonts w:ascii="Verdana" w:hAnsi="Verdana" w:eastAsia="Verdana" w:cs="Verdana"/>
          <w:b/>
          <w:sz w:val="20"/>
          <w:szCs w:val="20"/>
        </w:rPr>
      </w:pPr>
      <w:r>
        <w:rPr>
          <w:rFonts w:ascii="Verdana" w:hAnsi="Verdana" w:eastAsia="Verdana" w:cs="Verdana"/>
          <w:b/>
          <w:sz w:val="20"/>
          <w:szCs w:val="20"/>
        </w:rPr>
        <w:t xml:space="preserve">X9 – kombajn klasy premium, który maksymalizuje wydajność zbioru</w:t>
      </w:r>
      <w:r>
        <w:rPr>
          <w:rFonts w:ascii="Verdana" w:hAnsi="Verdana" w:eastAsia="Verdana" w:cs="Verdana"/>
          <w:b/>
          <w:sz w:val="20"/>
          <w:szCs w:val="20"/>
        </w:rPr>
      </w:r>
    </w:p>
    <w:p>
      <w:pPr>
        <w:pBdr/>
        <w:spacing w:after="240" w:before="240" w:line="298" w:lineRule="auto"/>
        <w:ind/>
        <w:jc w:val="both"/>
        <w:rPr>
          <w:rFonts w:ascii="Verdana" w:hAnsi="Verdana" w:eastAsia="Verdana" w:cs="Verdana"/>
          <w:sz w:val="20"/>
          <w:szCs w:val="20"/>
        </w:rPr>
      </w:pPr>
      <w:r>
        <w:rPr>
          <w:rFonts w:ascii="Verdana" w:hAnsi="Verdana" w:eastAsia="Verdana" w:cs="Verdana"/>
          <w:sz w:val="20"/>
          <w:szCs w:val="20"/>
        </w:rPr>
        <w:t xml:space="preserve">Model </w:t>
      </w:r>
      <w:r>
        <w:rPr>
          <w:rFonts w:ascii="Verdana" w:hAnsi="Verdana" w:eastAsia="Verdana" w:cs="Verdana"/>
          <w:b/>
          <w:sz w:val="20"/>
          <w:szCs w:val="20"/>
        </w:rPr>
        <w:t xml:space="preserve">John Deere X9</w:t>
      </w:r>
      <w:r>
        <w:rPr>
          <w:rFonts w:ascii="Verdana" w:hAnsi="Verdana" w:eastAsia="Verdana" w:cs="Verdana"/>
          <w:sz w:val="20"/>
          <w:szCs w:val="20"/>
        </w:rPr>
        <w:t xml:space="preserve"> to odpowiedź na potrzeby dużych gospodarstw i firm usługowych, które oczekują nie tylko maksymalnej </w:t>
      </w:r>
      <w:r>
        <w:rPr>
          <w:rFonts w:ascii="Verdana" w:hAnsi="Verdana" w:eastAsia="Verdana" w:cs="Verdana"/>
          <w:sz w:val="20"/>
          <w:szCs w:val="20"/>
        </w:rPr>
        <w:t xml:space="preserve">wydajności</w:t>
      </w:r>
      <w:r>
        <w:rPr>
          <w:rFonts w:ascii="Verdana" w:hAnsi="Verdana" w:eastAsia="Verdana" w:cs="Verdana"/>
          <w:sz w:val="20"/>
          <w:szCs w:val="20"/>
        </w:rPr>
        <w:t xml:space="preserve">, ale też precyzyjnej kontroli nad całym procesem zbioru. To kombajn zaprojektowany z myślą o intensywnej pracy, dużych areałach i zmiennych warunkach polowych. X9 wyróżnia się </w:t>
      </w:r>
      <w:r>
        <w:rPr>
          <w:rFonts w:ascii="Verdana" w:hAnsi="Verdana" w:eastAsia="Verdana" w:cs="Verdana"/>
          <w:b/>
          <w:sz w:val="20"/>
          <w:szCs w:val="20"/>
        </w:rPr>
        <w:t xml:space="preserve">wydajnością przekraczającą 100 ton ziarna na godzinę</w:t>
      </w:r>
      <w:r>
        <w:rPr>
          <w:rFonts w:ascii="Verdana" w:hAnsi="Verdana" w:eastAsia="Verdana" w:cs="Verdana"/>
          <w:sz w:val="20"/>
          <w:szCs w:val="20"/>
        </w:rPr>
        <w:t xml:space="preserve">, największym zespołem żniwnym w portfolio marki oraz pełnym pakietem technologii automatyzujących zbiór w czasie rzeczywistym. Do najważniejszych rozwiązań należą:</w:t>
      </w:r>
      <w:r>
        <w:rPr>
          <w:rFonts w:ascii="Verdana" w:hAnsi="Verdana" w:eastAsia="Verdana" w:cs="Verdana"/>
          <w:sz w:val="20"/>
          <w:szCs w:val="20"/>
        </w:rPr>
        <w:br/>
      </w:r>
      <w:r>
        <w:rPr>
          <w:rFonts w:ascii="Verdana" w:hAnsi="Verdana" w:eastAsia="Verdana" w:cs="Verdana"/>
          <w:sz w:val="20"/>
          <w:szCs w:val="20"/>
        </w:rPr>
      </w:r>
    </w:p>
    <w:p>
      <w:pPr>
        <w:numPr>
          <w:ilvl w:val="0"/>
          <w:numId w:val="1"/>
        </w:numPr>
        <w:pBdr/>
        <w:spacing w:before="240" w:line="298" w:lineRule="auto"/>
        <w:ind/>
        <w:rPr>
          <w:rFonts w:ascii="Verdana" w:hAnsi="Verdana" w:eastAsia="Verdana" w:cs="Verdana"/>
          <w:sz w:val="20"/>
          <w:szCs w:val="20"/>
        </w:rPr>
      </w:pPr>
      <w:r>
        <w:rPr>
          <w:sz w:val="20"/>
          <w:szCs w:val="20"/>
        </w:rPr>
      </w:r>
      <w:sdt>
        <w:sdtPr>
          <w15:appearance w15:val="boundingBox"/>
          <w:id w:val="-2015779446"/>
          <w:tag w:val="goog_rdk_1"/>
          <w:rPr>
            <w:sz w:val="20"/>
          </w:rPr>
        </w:sdtPr>
        <w:sdtContent>
          <w:r>
            <w:rPr>
              <w:rFonts w:ascii="Arial Unicode MS" w:hAnsi="Arial Unicode MS" w:eastAsia="Arial Unicode MS" w:cs="Arial Unicode MS"/>
              <w:b/>
              <w:sz w:val="20"/>
              <w:szCs w:val="20"/>
            </w:rPr>
            <w:t xml:space="preserve">Active Terrain Adjustment™</w:t>
          </w:r>
        </w:sdtContent>
      </w:sdt>
      <w:r>
        <w:rPr>
          <w:rFonts w:ascii="Verdana" w:hAnsi="Verdana" w:eastAsia="Verdana" w:cs="Verdana"/>
          <w:sz w:val="20"/>
          <w:szCs w:val="20"/>
        </w:rPr>
        <w:t xml:space="preserve"> – automatyczne dostosowanie parametrów czyszczenia i separacji </w:t>
      </w:r>
      <w:r>
        <w:rPr>
          <w:rFonts w:ascii="Verdana" w:hAnsi="Verdana" w:eastAsia="Verdana" w:cs="Verdana"/>
          <w:sz w:val="20"/>
          <w:szCs w:val="20"/>
        </w:rPr>
        <w:t xml:space="preserve">w zalezności od</w:t>
      </w:r>
      <w:r>
        <w:rPr>
          <w:rFonts w:ascii="Verdana" w:hAnsi="Verdana" w:eastAsia="Verdana" w:cs="Verdana"/>
          <w:sz w:val="20"/>
          <w:szCs w:val="20"/>
        </w:rPr>
        <w:t xml:space="preserve"> nachylenia terenu. System reguluje m.in. prędkość </w:t>
      </w:r>
      <w:r>
        <w:rPr>
          <w:rFonts w:ascii="Verdana" w:hAnsi="Verdana" w:eastAsia="Verdana" w:cs="Verdana"/>
          <w:sz w:val="20"/>
          <w:szCs w:val="20"/>
        </w:rPr>
        <w:t xml:space="preserve">obrotową </w:t>
      </w:r>
      <w:r>
        <w:rPr>
          <w:rFonts w:ascii="Verdana" w:hAnsi="Verdana" w:eastAsia="Verdana" w:cs="Verdana"/>
          <w:sz w:val="20"/>
          <w:szCs w:val="20"/>
        </w:rPr>
        <w:t xml:space="preserve">wentylatora </w:t>
      </w:r>
      <w:r>
        <w:rPr>
          <w:rFonts w:ascii="Verdana" w:hAnsi="Verdana" w:eastAsia="Verdana" w:cs="Verdana"/>
          <w:sz w:val="20"/>
          <w:szCs w:val="20"/>
        </w:rPr>
        <w:t xml:space="preserve">oraz zakres pracy</w:t>
      </w:r>
      <w:r>
        <w:rPr>
          <w:rFonts w:ascii="Verdana" w:hAnsi="Verdana" w:eastAsia="Verdana" w:cs="Verdana"/>
          <w:sz w:val="20"/>
          <w:szCs w:val="20"/>
        </w:rPr>
        <w:t xml:space="preserve"> sit, aby zapewnić równomierny przepływ materiału niezależnie od </w:t>
      </w:r>
      <w:r>
        <w:rPr>
          <w:rFonts w:ascii="Verdana" w:hAnsi="Verdana" w:eastAsia="Verdana" w:cs="Verdana"/>
          <w:sz w:val="20"/>
          <w:szCs w:val="20"/>
        </w:rPr>
        <w:t xml:space="preserve">jazdy</w:t>
      </w:r>
      <w:r>
        <w:rPr>
          <w:rFonts w:ascii="Verdana" w:hAnsi="Verdana" w:eastAsia="Verdana" w:cs="Verdana"/>
          <w:sz w:val="20"/>
          <w:szCs w:val="20"/>
        </w:rPr>
        <w:t xml:space="preserve"> pod górę, z góry czy na nierównej powierzchni. Funkcja dostępna jest także w serii S7.</w:t>
      </w:r>
      <w:r>
        <w:rPr>
          <w:rFonts w:ascii="Verdana" w:hAnsi="Verdana" w:eastAsia="Verdana" w:cs="Verdana"/>
          <w:sz w:val="20"/>
          <w:szCs w:val="20"/>
        </w:rPr>
        <w:br/>
      </w:r>
      <w:r>
        <w:rPr>
          <w:rFonts w:ascii="Verdana" w:hAnsi="Verdana" w:eastAsia="Verdana" w:cs="Verdana"/>
          <w:sz w:val="20"/>
          <w:szCs w:val="20"/>
        </w:rPr>
      </w:r>
    </w:p>
    <w:p>
      <w:pPr>
        <w:numPr>
          <w:ilvl w:val="0"/>
          <w:numId w:val="1"/>
        </w:numPr>
        <w:pBdr/>
        <w:spacing w:line="298" w:lineRule="auto"/>
        <w:ind/>
        <w:rPr>
          <w:rFonts w:ascii="Verdana" w:hAnsi="Verdana" w:eastAsia="Verdana" w:cs="Verdana"/>
          <w:sz w:val="20"/>
          <w:szCs w:val="20"/>
        </w:rPr>
      </w:pPr>
      <w:r>
        <w:rPr>
          <w:rFonts w:ascii="Verdana" w:hAnsi="Verdana" w:eastAsia="Verdana" w:cs="Verdana"/>
          <w:b/>
          <w:sz w:val="20"/>
          <w:szCs w:val="20"/>
        </w:rPr>
        <w:t xml:space="preserve">Harvest Settings Automation</w:t>
      </w:r>
      <w:r>
        <w:rPr>
          <w:rFonts w:ascii="Verdana" w:hAnsi="Verdana" w:eastAsia="Verdana" w:cs="Verdana"/>
          <w:sz w:val="20"/>
          <w:szCs w:val="20"/>
        </w:rPr>
        <w:t xml:space="preserve"> – automatyczna regulacja ustawień maszyny zgodnie z ustalonymi limitami strat, </w:t>
      </w:r>
      <w:r>
        <w:rPr>
          <w:rFonts w:ascii="Verdana" w:hAnsi="Verdana" w:eastAsia="Verdana" w:cs="Verdana"/>
          <w:sz w:val="20"/>
          <w:szCs w:val="20"/>
        </w:rPr>
        <w:t xml:space="preserve">uszkodzonych</w:t>
      </w:r>
      <w:r>
        <w:rPr>
          <w:rFonts w:ascii="Verdana" w:hAnsi="Verdana" w:eastAsia="Verdana" w:cs="Verdana"/>
          <w:sz w:val="20"/>
          <w:szCs w:val="20"/>
        </w:rPr>
        <w:t xml:space="preserve"> ziaren i poziomu zanieczyszczeń. Dzięki temu nawet przy zmianie odmiany lub warunków wilgotnościowych kombajn utrzymuje jakość zbioru na stałym poziomie.</w:t>
      </w:r>
      <w:r>
        <w:rPr>
          <w:rFonts w:ascii="Verdana" w:hAnsi="Verdana" w:eastAsia="Verdana" w:cs="Verdana"/>
          <w:sz w:val="20"/>
          <w:szCs w:val="20"/>
        </w:rPr>
        <w:br/>
      </w:r>
      <w:r>
        <w:rPr>
          <w:rFonts w:ascii="Verdana" w:hAnsi="Verdana" w:eastAsia="Verdana" w:cs="Verdana"/>
          <w:sz w:val="20"/>
          <w:szCs w:val="20"/>
        </w:rPr>
      </w:r>
    </w:p>
    <w:p>
      <w:pPr>
        <w:numPr>
          <w:ilvl w:val="0"/>
          <w:numId w:val="1"/>
        </w:numPr>
        <w:pBdr/>
        <w:spacing w:line="298" w:lineRule="auto"/>
        <w:ind/>
        <w:rPr>
          <w:rFonts w:ascii="Verdana" w:hAnsi="Verdana" w:eastAsia="Verdana" w:cs="Verdana"/>
          <w:sz w:val="20"/>
          <w:szCs w:val="20"/>
        </w:rPr>
      </w:pPr>
      <w:r>
        <w:rPr>
          <w:rFonts w:ascii="Verdana" w:hAnsi="Verdana" w:eastAsia="Verdana" w:cs="Verdana"/>
          <w:b/>
          <w:sz w:val="20"/>
          <w:szCs w:val="20"/>
        </w:rPr>
        <w:t xml:space="preserve">Predictive Ground Speed Automation</w:t>
      </w:r>
      <w:r>
        <w:rPr>
          <w:rFonts w:ascii="Verdana" w:hAnsi="Verdana" w:eastAsia="Verdana" w:cs="Verdana"/>
          <w:sz w:val="20"/>
          <w:szCs w:val="20"/>
        </w:rPr>
        <w:t xml:space="preserve"> – system predykcyjny, który dostosowuje prędkość jazdy </w:t>
      </w:r>
      <w:r>
        <w:rPr>
          <w:rFonts w:ascii="Verdana" w:hAnsi="Verdana" w:eastAsia="Verdana" w:cs="Verdana"/>
          <w:sz w:val="20"/>
          <w:szCs w:val="20"/>
        </w:rPr>
        <w:t xml:space="preserve">podczas zbioru </w:t>
      </w:r>
      <w:r>
        <w:rPr>
          <w:rFonts w:ascii="Verdana" w:hAnsi="Verdana" w:eastAsia="Verdana" w:cs="Verdana"/>
          <w:sz w:val="20"/>
          <w:szCs w:val="20"/>
        </w:rPr>
        <w:t xml:space="preserve">w czasie rzeczywistym, analizując dane z map pokrycia pola, wysokości cięcia</w:t>
      </w:r>
      <w:r>
        <w:rPr>
          <w:rFonts w:ascii="Verdana" w:hAnsi="Verdana" w:eastAsia="Verdana" w:cs="Verdana"/>
          <w:sz w:val="20"/>
          <w:szCs w:val="20"/>
        </w:rPr>
        <w:t xml:space="preserve">, map satelitarnych biomasy, obraz z kamer umieszczonych na kabinie</w:t>
      </w:r>
      <w:r>
        <w:rPr>
          <w:rFonts w:ascii="Verdana" w:hAnsi="Verdana" w:eastAsia="Verdana" w:cs="Verdana"/>
          <w:sz w:val="20"/>
          <w:szCs w:val="20"/>
        </w:rPr>
        <w:t xml:space="preserve"> oraz ukształtowania terenu. Na przykład, w miejscach o większ</w:t>
      </w:r>
      <w:r>
        <w:rPr>
          <w:rFonts w:ascii="Verdana" w:hAnsi="Verdana" w:eastAsia="Verdana" w:cs="Verdana"/>
          <w:sz w:val="20"/>
          <w:szCs w:val="20"/>
        </w:rPr>
        <w:t xml:space="preserve">ym plonie</w:t>
      </w:r>
      <w:r>
        <w:rPr>
          <w:rFonts w:ascii="Verdana" w:hAnsi="Verdana" w:eastAsia="Verdana" w:cs="Verdana"/>
          <w:sz w:val="20"/>
          <w:szCs w:val="20"/>
        </w:rPr>
        <w:t xml:space="preserve">, kombajn automatycznie zwolni, by uniknąć przeciążenia, a przy niższ</w:t>
      </w:r>
      <w:r>
        <w:rPr>
          <w:rFonts w:ascii="Verdana" w:hAnsi="Verdana" w:eastAsia="Verdana" w:cs="Verdana"/>
          <w:sz w:val="20"/>
          <w:szCs w:val="20"/>
        </w:rPr>
        <w:t xml:space="preserve">ym</w:t>
      </w:r>
      <w:r>
        <w:rPr>
          <w:rFonts w:ascii="Verdana" w:hAnsi="Verdana" w:eastAsia="Verdana" w:cs="Verdana"/>
          <w:sz w:val="20"/>
          <w:szCs w:val="20"/>
        </w:rPr>
        <w:t xml:space="preserve"> </w:t>
      </w:r>
      <w:r>
        <w:rPr>
          <w:rFonts w:ascii="Verdana" w:hAnsi="Verdana" w:eastAsia="Verdana" w:cs="Verdana"/>
          <w:sz w:val="20"/>
          <w:szCs w:val="20"/>
        </w:rPr>
        <w:t xml:space="preserve">plonie</w:t>
      </w:r>
      <w:r>
        <w:rPr>
          <w:rFonts w:ascii="Verdana" w:hAnsi="Verdana" w:eastAsia="Verdana" w:cs="Verdana"/>
          <w:sz w:val="20"/>
          <w:szCs w:val="20"/>
        </w:rPr>
        <w:t xml:space="preserve"> przyspieszy bez udziału operatora.</w:t>
      </w:r>
      <w:r>
        <w:rPr>
          <w:rFonts w:ascii="Verdana" w:hAnsi="Verdana" w:eastAsia="Verdana" w:cs="Verdana"/>
          <w:sz w:val="20"/>
          <w:szCs w:val="20"/>
        </w:rPr>
        <w:br/>
      </w:r>
      <w:r>
        <w:rPr>
          <w:rFonts w:ascii="Verdana" w:hAnsi="Verdana" w:eastAsia="Verdana" w:cs="Verdana"/>
          <w:sz w:val="20"/>
          <w:szCs w:val="20"/>
        </w:rPr>
      </w:r>
    </w:p>
    <w:p>
      <w:pPr>
        <w:numPr>
          <w:ilvl w:val="0"/>
          <w:numId w:val="1"/>
        </w:numPr>
        <w:pBdr/>
        <w:spacing w:after="240" w:line="298" w:lineRule="auto"/>
        <w:ind/>
        <w:rPr>
          <w:rFonts w:ascii="Verdana" w:hAnsi="Verdana" w:eastAsia="Verdana" w:cs="Verdana"/>
          <w:sz w:val="20"/>
          <w:szCs w:val="20"/>
        </w:rPr>
      </w:pPr>
      <w:r>
        <w:rPr>
          <w:rFonts w:ascii="Verdana" w:hAnsi="Verdana" w:eastAsia="Verdana" w:cs="Verdana"/>
          <w:b/>
          <w:sz w:val="20"/>
          <w:szCs w:val="20"/>
        </w:rPr>
        <w:t xml:space="preserve">Zintegrowane zarządzanie przepływem materiału</w:t>
      </w:r>
      <w:r>
        <w:rPr>
          <w:rFonts w:ascii="Verdana" w:hAnsi="Verdana" w:eastAsia="Verdana" w:cs="Verdana"/>
          <w:sz w:val="20"/>
          <w:szCs w:val="20"/>
        </w:rPr>
        <w:t xml:space="preserve"> – inteligentny system synchronizujący pracę podajników, rotora </w:t>
      </w:r>
      <w:r>
        <w:rPr>
          <w:rFonts w:ascii="Verdana" w:hAnsi="Verdana" w:eastAsia="Verdana" w:cs="Verdana"/>
          <w:sz w:val="20"/>
          <w:szCs w:val="20"/>
        </w:rPr>
        <w:t xml:space="preserve">oraz kosza sitowego</w:t>
      </w:r>
      <w:r>
        <w:rPr>
          <w:rFonts w:ascii="Verdana" w:hAnsi="Verdana" w:eastAsia="Verdana" w:cs="Verdana"/>
          <w:sz w:val="20"/>
          <w:szCs w:val="20"/>
        </w:rPr>
        <w:t xml:space="preserve">, co zapobiega przeciążeniom, ogranicza przestoje i utrzymuje ciągłość zbioru.</w:t>
      </w:r>
      <w:r>
        <w:rPr>
          <w:rFonts w:ascii="Verdana" w:hAnsi="Verdana" w:eastAsia="Verdana" w:cs="Verdana"/>
          <w:sz w:val="20"/>
          <w:szCs w:val="20"/>
        </w:rPr>
        <w:br/>
      </w:r>
      <w:r>
        <w:rPr>
          <w:rFonts w:ascii="Verdana" w:hAnsi="Verdana" w:eastAsia="Verdana" w:cs="Verdana"/>
          <w:sz w:val="20"/>
          <w:szCs w:val="20"/>
        </w:rPr>
      </w:r>
    </w:p>
    <w:p>
      <w:pPr>
        <w:pBdr/>
        <w:spacing w:after="240" w:before="240" w:line="298" w:lineRule="auto"/>
        <w:ind/>
        <w:jc w:val="both"/>
        <w:rPr>
          <w:rFonts w:ascii="Verdana" w:hAnsi="Verdana" w:eastAsia="Verdana" w:cs="Verdana"/>
          <w:sz w:val="20"/>
          <w:szCs w:val="20"/>
        </w:rPr>
      </w:pPr>
      <w:r>
        <w:rPr>
          <w:rFonts w:ascii="Verdana" w:hAnsi="Verdana" w:eastAsia="Verdana" w:cs="Verdana"/>
          <w:sz w:val="20"/>
          <w:szCs w:val="20"/>
        </w:rPr>
        <w:t xml:space="preserve">Kombajn X9 działa w pełnej integracji z </w:t>
      </w:r>
      <w:r>
        <w:rPr>
          <w:rFonts w:ascii="Verdana" w:hAnsi="Verdana" w:eastAsia="Verdana" w:cs="Verdana"/>
          <w:b/>
          <w:sz w:val="20"/>
          <w:szCs w:val="20"/>
        </w:rPr>
        <w:t xml:space="preserve">John Deere Operations Center</w:t>
      </w:r>
      <w:r>
        <w:rPr>
          <w:rFonts w:ascii="Verdana" w:hAnsi="Verdana" w:eastAsia="Verdana" w:cs="Verdana"/>
          <w:sz w:val="20"/>
          <w:szCs w:val="20"/>
        </w:rPr>
        <w:t xml:space="preserve">, co pozwala na zdalny monitoring pracy maszyny, analizę danych zbiorów i szybsze planowanie logistyki transportu ziarna. Dzięki temu X9 staje się nie tylko narzędziem pracy, ale </w:t>
      </w:r>
      <w:r>
        <w:rPr>
          <w:rFonts w:ascii="Verdana" w:hAnsi="Verdana" w:eastAsia="Verdana" w:cs="Verdana"/>
          <w:b/>
          <w:sz w:val="20"/>
          <w:szCs w:val="20"/>
        </w:rPr>
        <w:t xml:space="preserve">platformą zarządzania zbiorami w czasie rzeczywistym</w:t>
      </w:r>
      <w:r>
        <w:rPr>
          <w:rFonts w:ascii="Verdana" w:hAnsi="Verdana" w:eastAsia="Verdana" w:cs="Verdana"/>
          <w:sz w:val="20"/>
          <w:szCs w:val="20"/>
        </w:rPr>
        <w:t xml:space="preserve"> oferując operatorowi pełną kontrolę i wsparcie technologiczne tam, gdzie liczy się każda minuta i każda tona ziarna.</w:t>
      </w:r>
      <w:r>
        <w:rPr>
          <w:rFonts w:ascii="Verdana" w:hAnsi="Verdana" w:eastAsia="Verdana" w:cs="Verdana"/>
          <w:sz w:val="20"/>
          <w:szCs w:val="20"/>
        </w:rPr>
      </w:r>
    </w:p>
    <w:p>
      <w:pPr>
        <w:pBdr/>
        <w:spacing w:after="240" w:before="240" w:line="298" w:lineRule="auto"/>
        <w:ind/>
        <w:jc w:val="both"/>
        <w:rPr>
          <w:rFonts w:ascii="Verdana" w:hAnsi="Verdana" w:eastAsia="Verdana" w:cs="Verdana"/>
          <w:sz w:val="20"/>
          <w:szCs w:val="20"/>
        </w:rPr>
      </w:pPr>
      <w:r>
        <w:rPr>
          <w:rFonts w:ascii="Verdana" w:hAnsi="Verdana" w:eastAsia="Verdana" w:cs="Verdana"/>
          <w:sz w:val="20"/>
          <w:szCs w:val="20"/>
        </w:rPr>
      </w:r>
      <w:r>
        <w:rPr>
          <w:rFonts w:ascii="Verdana" w:hAnsi="Verdana" w:eastAsia="Verdana" w:cs="Verdana"/>
          <w:sz w:val="20"/>
          <w:szCs w:val="20"/>
        </w:rPr>
      </w:r>
    </w:p>
    <w:p>
      <w:pPr>
        <w:pBdr/>
        <w:spacing w:after="240" w:before="240" w:line="298" w:lineRule="auto"/>
        <w:ind/>
        <w:jc w:val="both"/>
        <w:rPr>
          <w:rFonts w:ascii="Verdana" w:hAnsi="Verdana" w:eastAsia="Verdana" w:cs="Verdana"/>
          <w:b/>
          <w:sz w:val="20"/>
          <w:szCs w:val="20"/>
        </w:rPr>
      </w:pPr>
      <w:r>
        <w:rPr>
          <w:rFonts w:ascii="Verdana" w:hAnsi="Verdana" w:eastAsia="Verdana" w:cs="Verdana"/>
          <w:b/>
          <w:sz w:val="20"/>
          <w:szCs w:val="20"/>
        </w:rPr>
        <w:t xml:space="preserve">T5 i T6 – inteligentna automatyzacja dla gospodarstw, które chcą więcej</w:t>
      </w:r>
      <w:r>
        <w:rPr>
          <w:rFonts w:ascii="Verdana" w:hAnsi="Verdana" w:eastAsia="Verdana" w:cs="Verdana"/>
          <w:b/>
          <w:sz w:val="20"/>
          <w:szCs w:val="20"/>
        </w:rPr>
      </w:r>
    </w:p>
    <w:p>
      <w:pPr>
        <w:pBdr/>
        <w:spacing w:after="240" w:before="240" w:line="298" w:lineRule="auto"/>
        <w:ind/>
        <w:jc w:val="both"/>
        <w:rPr>
          <w:rFonts w:ascii="Verdana" w:hAnsi="Verdana" w:eastAsia="Verdana" w:cs="Verdana"/>
          <w:sz w:val="20"/>
          <w:szCs w:val="20"/>
        </w:rPr>
      </w:pPr>
      <w:r>
        <w:rPr>
          <w:rFonts w:ascii="Verdana" w:hAnsi="Verdana" w:eastAsia="Verdana" w:cs="Verdana"/>
          <w:sz w:val="20"/>
          <w:szCs w:val="20"/>
        </w:rPr>
        <w:t xml:space="preserve">Nowe m</w:t>
      </w:r>
      <w:r>
        <w:rPr>
          <w:rFonts w:ascii="Verdana" w:hAnsi="Verdana" w:eastAsia="Verdana" w:cs="Verdana"/>
          <w:sz w:val="20"/>
          <w:szCs w:val="20"/>
        </w:rPr>
        <w:t xml:space="preserve">odele T5 i T6 udowadniają, że cyfryzacja i automatyzacja zbioru są dziś dostępne nie tylko w segmencie premium. Zaprojektowane z myślą o średnich i dużych gospodarstwach, łączą wysoką wydajność z przystępną inwestycją i znaną z tej serii łatwością obsługi.</w:t>
      </w:r>
      <w:r>
        <w:rPr>
          <w:rFonts w:ascii="Verdana" w:hAnsi="Verdana" w:eastAsia="Verdana" w:cs="Verdana"/>
          <w:sz w:val="20"/>
          <w:szCs w:val="20"/>
        </w:rPr>
      </w:r>
    </w:p>
    <w:p>
      <w:pPr>
        <w:pBdr/>
        <w:spacing w:after="240" w:before="240" w:line="298" w:lineRule="auto"/>
        <w:ind/>
        <w:jc w:val="both"/>
        <w:rPr>
          <w:rFonts w:ascii="Verdana" w:hAnsi="Verdana" w:eastAsia="Verdana" w:cs="Verdana"/>
          <w:sz w:val="20"/>
          <w:szCs w:val="20"/>
        </w:rPr>
      </w:pPr>
      <w:r>
        <w:rPr>
          <w:rFonts w:ascii="Verdana" w:hAnsi="Verdana" w:eastAsia="Verdana" w:cs="Verdana"/>
          <w:sz w:val="20"/>
          <w:szCs w:val="20"/>
        </w:rPr>
        <w:t xml:space="preserve">Maszyny zostały wyposażone w rozwiązania technologiczne znane z wyższych serii w tym systemy Harvest Settings Automation i Ground Speed Automation, które automatycznie dostosowują ustawienia maszyny na podstawie warunków polowych. Dzięki integracji z </w:t>
      </w:r>
      <w:sdt>
        <w:sdtPr>
          <w15:appearance w15:val="boundingBox"/>
          <w:id w:val="1149794739"/>
          <w:tag w:val="goog_rdk_2"/>
          <w:rPr>
            <w:sz w:val="20"/>
          </w:rPr>
        </w:sdtPr>
        <w:sdtContent>
          <w:r>
            <w:rPr>
              <w:rFonts w:ascii="Arial Unicode MS" w:hAnsi="Arial Unicode MS" w:eastAsia="Arial Unicode MS" w:cs="Arial Unicode MS"/>
              <w:sz w:val="20"/>
              <w:szCs w:val="20"/>
            </w:rPr>
            <w:t xml:space="preserve">AutoTrac™ Turn Automation</w:t>
          </w:r>
        </w:sdtContent>
      </w:sdt>
      <w:r>
        <w:rPr>
          <w:rFonts w:ascii="Verdana" w:hAnsi="Verdana" w:eastAsia="Verdana" w:cs="Verdana"/>
          <w:sz w:val="20"/>
          <w:szCs w:val="20"/>
        </w:rPr>
        <w:t xml:space="preserve"> oraz John Deere Operations Center, operator ma do dyspozycji precyzyjne prowadzenie </w:t>
      </w:r>
      <w:r>
        <w:rPr>
          <w:rFonts w:ascii="Verdana" w:hAnsi="Verdana" w:eastAsia="Verdana" w:cs="Verdana"/>
          <w:sz w:val="20"/>
          <w:szCs w:val="20"/>
        </w:rPr>
        <w:t xml:space="preserve">linii</w:t>
      </w:r>
      <w:r>
        <w:rPr>
          <w:rFonts w:ascii="Verdana" w:hAnsi="Verdana" w:eastAsia="Verdana" w:cs="Verdana"/>
          <w:sz w:val="20"/>
          <w:szCs w:val="20"/>
        </w:rPr>
        <w:t xml:space="preserve"> jazdy oraz bieżący dostęp do danych o wydajności, wilgotności i pokryciu pola.</w:t>
      </w:r>
      <w:r>
        <w:rPr>
          <w:rFonts w:ascii="Verdana" w:hAnsi="Verdana" w:eastAsia="Verdana" w:cs="Verdana"/>
          <w:sz w:val="20"/>
          <w:szCs w:val="20"/>
        </w:rPr>
      </w:r>
    </w:p>
    <w:p>
      <w:pPr>
        <w:pBdr/>
        <w:spacing w:after="240" w:before="240" w:line="298" w:lineRule="auto"/>
        <w:ind/>
        <w:jc w:val="both"/>
        <w:rPr>
          <w:rFonts w:ascii="Verdana" w:hAnsi="Verdana" w:eastAsia="Verdana" w:cs="Verdana"/>
          <w:sz w:val="20"/>
          <w:szCs w:val="20"/>
        </w:rPr>
      </w:pPr>
      <w:r>
        <w:rPr>
          <w:rFonts w:ascii="Verdana" w:hAnsi="Verdana" w:eastAsia="Verdana" w:cs="Verdana"/>
          <w:sz w:val="20"/>
          <w:szCs w:val="20"/>
        </w:rPr>
        <w:t xml:space="preserve">Nawet jeśli dane z danego pola nie są zapisane w systemie, kombajn potrafi u</w:t>
      </w:r>
      <w:r>
        <w:rPr>
          <w:rFonts w:ascii="Verdana" w:hAnsi="Verdana" w:eastAsia="Verdana" w:cs="Verdana"/>
          <w:sz w:val="20"/>
          <w:szCs w:val="20"/>
        </w:rPr>
        <w:t xml:space="preserve">czyć się w trakcie pracy. Podczas pierwszych przejazdów analizuje ukształtowanie terenu, wysokość cięcia i szerokość pracy, a następnie wykorzystuje te informacje do dalszej optymalizacji prędkości jazdy i ustawień maszyny – wszystko w czasie rzeczywistym.</w:t>
      </w:r>
      <w:r>
        <w:rPr>
          <w:rFonts w:ascii="Verdana" w:hAnsi="Verdana" w:eastAsia="Verdana" w:cs="Verdana"/>
          <w:sz w:val="20"/>
          <w:szCs w:val="20"/>
        </w:rPr>
      </w:r>
    </w:p>
    <w:p>
      <w:pPr>
        <w:pBdr/>
        <w:spacing w:after="240" w:before="240" w:line="298" w:lineRule="auto"/>
        <w:ind/>
        <w:jc w:val="both"/>
        <w:rPr>
          <w:rFonts w:ascii="Verdana" w:hAnsi="Verdana" w:eastAsia="Verdana" w:cs="Verdana"/>
          <w:sz w:val="20"/>
          <w:szCs w:val="20"/>
        </w:rPr>
      </w:pPr>
      <w:r>
        <w:rPr>
          <w:rFonts w:ascii="Verdana" w:hAnsi="Verdana" w:eastAsia="Verdana" w:cs="Verdana"/>
          <w:sz w:val="20"/>
          <w:szCs w:val="20"/>
        </w:rPr>
        <w:t xml:space="preserve">T5 i T6 pozwalają ograniczy</w:t>
      </w:r>
      <w:r>
        <w:rPr>
          <w:rFonts w:ascii="Verdana" w:hAnsi="Verdana" w:eastAsia="Verdana" w:cs="Verdana"/>
          <w:sz w:val="20"/>
          <w:szCs w:val="20"/>
        </w:rPr>
        <w:t xml:space="preserve">ć konieczność ręcznych korekt, zmniejszają ryzyko błędów i dają operatorowi większą swobodę w zarządzaniu jakością zbioru. To maszyny, które otwierają drogę do pełnej cyfryzacji gospodarstwa, zachowując przy tym sprawdzoną konstrukcję i intuicyjną obsługę.</w:t>
      </w:r>
      <w:r>
        <w:rPr>
          <w:rFonts w:ascii="Verdana" w:hAnsi="Verdana" w:eastAsia="Verdana" w:cs="Verdana"/>
          <w:sz w:val="20"/>
          <w:szCs w:val="20"/>
        </w:rPr>
      </w:r>
    </w:p>
    <w:p>
      <w:pPr>
        <w:pBdr/>
        <w:spacing w:after="240" w:before="240" w:line="298" w:lineRule="auto"/>
        <w:ind/>
        <w:jc w:val="both"/>
        <w:rPr>
          <w:rFonts w:ascii="Verdana" w:hAnsi="Verdana" w:eastAsia="Verdana" w:cs="Verdana"/>
          <w:sz w:val="20"/>
          <w:szCs w:val="20"/>
        </w:rPr>
      </w:pPr>
      <w:r>
        <w:rPr>
          <w:rFonts w:ascii="Verdana" w:hAnsi="Verdana" w:eastAsia="Verdana" w:cs="Verdana"/>
          <w:sz w:val="20"/>
          <w:szCs w:val="20"/>
        </w:rPr>
      </w:r>
      <w:r>
        <w:rPr>
          <w:rFonts w:ascii="Verdana" w:hAnsi="Verdana" w:eastAsia="Verdana" w:cs="Verdana"/>
          <w:sz w:val="20"/>
          <w:szCs w:val="20"/>
        </w:rPr>
      </w:r>
    </w:p>
    <w:p>
      <w:pPr>
        <w:pBdr/>
        <w:spacing w:after="80" w:before="280" w:line="298" w:lineRule="auto"/>
        <w:ind/>
        <w:jc w:val="both"/>
        <w:rPr>
          <w:rFonts w:ascii="Verdana" w:hAnsi="Verdana" w:eastAsia="Verdana" w:cs="Verdana"/>
          <w:b/>
          <w:sz w:val="20"/>
          <w:szCs w:val="20"/>
        </w:rPr>
      </w:pPr>
      <w:r>
        <w:rPr>
          <w:rFonts w:ascii="Verdana" w:hAnsi="Verdana" w:eastAsia="Verdana" w:cs="Verdana"/>
          <w:b/>
          <w:sz w:val="20"/>
          <w:szCs w:val="20"/>
        </w:rPr>
        <w:t xml:space="preserve">Zautomatyzowany zbiór to mniej improwizacji – i więcej kontroli nad plonem</w:t>
      </w:r>
      <w:r>
        <w:rPr>
          <w:rFonts w:ascii="Verdana" w:hAnsi="Verdana" w:eastAsia="Verdana" w:cs="Verdana"/>
          <w:b/>
          <w:sz w:val="20"/>
          <w:szCs w:val="20"/>
        </w:rPr>
      </w:r>
    </w:p>
    <w:p>
      <w:pPr>
        <w:pBdr/>
        <w:spacing w:after="240" w:before="240" w:line="298" w:lineRule="auto"/>
        <w:ind/>
        <w:jc w:val="both"/>
        <w:rPr>
          <w:rFonts w:ascii="Verdana" w:hAnsi="Verdana" w:eastAsia="Verdana" w:cs="Verdana"/>
          <w:sz w:val="20"/>
          <w:szCs w:val="20"/>
        </w:rPr>
      </w:pPr>
      <w:r>
        <w:rPr>
          <w:rFonts w:ascii="Verdana" w:hAnsi="Verdana" w:eastAsia="Verdana" w:cs="Verdana"/>
          <w:sz w:val="20"/>
          <w:szCs w:val="20"/>
        </w:rPr>
        <w:t xml:space="preserve">Sezon żniw to kulminacyjny moment całego roku upraw, czas intensywnej pracy, dynamicznych zmian w warunkach polowych i presji, by zebrać jak najwięcej</w:t>
      </w:r>
      <w:r>
        <w:rPr>
          <w:rFonts w:ascii="Verdana" w:hAnsi="Verdana" w:eastAsia="Verdana" w:cs="Verdana"/>
          <w:sz w:val="20"/>
          <w:szCs w:val="20"/>
        </w:rPr>
        <w:t xml:space="preserve"> w jak najkrótszym czasie. To właśnie tu automatyzacja ma największe znaczenie: przejmuje powtarzalne czynności, na bieżąco dostosowuje ustawienia maszyny i pozwala operatorowi skupić się na tym, co najważniejsze: jakości zbioru i płynności całego procesu.</w:t>
      </w:r>
      <w:r>
        <w:rPr>
          <w:rFonts w:ascii="Verdana" w:hAnsi="Verdana" w:eastAsia="Verdana" w:cs="Verdana"/>
          <w:sz w:val="20"/>
          <w:szCs w:val="20"/>
        </w:rPr>
      </w:r>
    </w:p>
    <w:p>
      <w:pPr>
        <w:pBdr/>
        <w:spacing w:after="240" w:before="240" w:line="298" w:lineRule="auto"/>
        <w:ind/>
        <w:jc w:val="both"/>
        <w:rPr>
          <w:rFonts w:ascii="Verdana" w:hAnsi="Verdana" w:eastAsia="Verdana" w:cs="Verdana"/>
          <w:sz w:val="20"/>
          <w:szCs w:val="20"/>
        </w:rPr>
      </w:pPr>
      <w:r>
        <w:rPr>
          <w:rFonts w:ascii="Verdana" w:hAnsi="Verdana" w:eastAsia="Verdana" w:cs="Verdana"/>
          <w:sz w:val="20"/>
          <w:szCs w:val="20"/>
        </w:rPr>
        <w:t xml:space="preserve">Nowoczesne systemy, takie jak </w:t>
      </w:r>
      <w:r>
        <w:rPr>
          <w:rFonts w:ascii="Verdana" w:hAnsi="Verdana" w:eastAsia="Verdana" w:cs="Verdana"/>
          <w:b/>
          <w:sz w:val="20"/>
          <w:szCs w:val="20"/>
        </w:rPr>
        <w:t xml:space="preserve">Harvest Settings Automation</w:t>
      </w:r>
      <w:r>
        <w:rPr>
          <w:rFonts w:ascii="Verdana" w:hAnsi="Verdana" w:eastAsia="Verdana" w:cs="Verdana"/>
          <w:sz w:val="20"/>
          <w:szCs w:val="20"/>
        </w:rPr>
        <w:t xml:space="preserve"> i </w:t>
      </w:r>
      <w:r>
        <w:rPr>
          <w:rFonts w:ascii="Verdana" w:hAnsi="Verdana" w:eastAsia="Verdana" w:cs="Verdana"/>
          <w:b/>
          <w:sz w:val="20"/>
          <w:szCs w:val="20"/>
        </w:rPr>
        <w:t xml:space="preserve">Ground Speed Automation</w:t>
      </w:r>
      <w:r>
        <w:rPr>
          <w:rFonts w:ascii="Verdana" w:hAnsi="Verdana" w:eastAsia="Verdana" w:cs="Verdana"/>
          <w:sz w:val="20"/>
          <w:szCs w:val="20"/>
        </w:rPr>
        <w:t xml:space="preserve">, działają nieprzerwanie w tle, analizu</w:t>
      </w:r>
      <w:r>
        <w:rPr>
          <w:rFonts w:ascii="Verdana" w:hAnsi="Verdana" w:eastAsia="Verdana" w:cs="Verdana"/>
          <w:sz w:val="20"/>
          <w:szCs w:val="20"/>
        </w:rPr>
        <w:t xml:space="preserve">ją dane, przewidują zmiany i optymalizują pracę maszyny tak, by utrzymać jakość, ograniczyć straty i wykorzystać każde okno pogodowe do maksimum. Dzięki nim decyzje podejmowane w kabinie są bardziej świadome, a efekty widoczne już po pierwszym przejeździe.</w:t>
      </w:r>
      <w:r>
        <w:rPr>
          <w:rFonts w:ascii="Verdana" w:hAnsi="Verdana" w:eastAsia="Verdana" w:cs="Verdana"/>
          <w:sz w:val="20"/>
          <w:szCs w:val="20"/>
        </w:rPr>
      </w:r>
    </w:p>
    <w:p>
      <w:pPr>
        <w:pBdr/>
        <w:spacing w:after="240" w:before="240" w:line="298" w:lineRule="auto"/>
        <w:ind/>
        <w:jc w:val="both"/>
        <w:rPr>
          <w:rFonts w:ascii="Verdana" w:hAnsi="Verdana" w:eastAsia="Verdana" w:cs="Verdana"/>
          <w:b/>
          <w:bCs/>
          <w:color w:val="008000"/>
          <w:sz w:val="20"/>
          <w:szCs w:val="20"/>
          <w:highlight w:val="none"/>
        </w:rPr>
      </w:pPr>
      <w:r>
        <w:rPr>
          <w:rFonts w:ascii="Verdana" w:hAnsi="Verdana" w:eastAsia="Verdana" w:cs="Verdana"/>
          <w:sz w:val="20"/>
          <w:szCs w:val="20"/>
        </w:rPr>
        <w:t xml:space="preserve">– </w:t>
      </w:r>
      <w:r>
        <w:rPr>
          <w:rFonts w:ascii="Verdana" w:hAnsi="Verdana" w:eastAsia="Verdana" w:cs="Verdana"/>
          <w:i/>
          <w:sz w:val="20"/>
          <w:szCs w:val="20"/>
        </w:rPr>
        <w:t xml:space="preserve">Zbiór to nie moment</w:t>
      </w:r>
      <w:r>
        <w:rPr>
          <w:rFonts w:ascii="Verdana" w:hAnsi="Verdana" w:eastAsia="Verdana" w:cs="Verdana"/>
          <w:i/>
          <w:sz w:val="20"/>
          <w:szCs w:val="20"/>
        </w:rPr>
        <w:t xml:space="preserve"> na testowanie ustawień, tylko na ich precyzyjne dopasowanie. Dlatego automatyzacja staje się dziś nie tylko wsparciem, ale fundamentem pracy operatora. To technologia, która nie zastępuje doświadczenia rolnika, ale pozwala mu jeszcze lepiej je wykorzystać</w:t>
      </w:r>
      <w:r>
        <w:rPr>
          <w:rFonts w:ascii="Verdana" w:hAnsi="Verdana" w:eastAsia="Verdana" w:cs="Verdana"/>
          <w:sz w:val="20"/>
          <w:szCs w:val="20"/>
        </w:rPr>
        <w:t xml:space="preserve"> – mówi </w:t>
      </w:r>
      <w:r>
        <w:rPr>
          <w:rFonts w:ascii="Verdana" w:hAnsi="Verdana" w:eastAsia="Verdana" w:cs="Verdana"/>
          <w:sz w:val="20"/>
          <w:szCs w:val="20"/>
        </w:rPr>
        <w:t xml:space="preserve">Mateusz Janicki,</w:t>
      </w:r>
      <w:r>
        <w:rPr>
          <w:rFonts w:ascii="Verdana" w:hAnsi="Verdana" w:eastAsia="Verdana" w:cs="Verdana"/>
          <w:sz w:val="20"/>
          <w:szCs w:val="20"/>
        </w:rPr>
        <w:t xml:space="preserve"> John Deere Polska.</w:t>
      </w:r>
      <w:r>
        <w:rPr>
          <w:rFonts w:ascii="Verdana" w:hAnsi="Verdana" w:eastAsia="Verdana" w:cs="Verdana"/>
          <w:b/>
          <w:color w:val="008000"/>
          <w:sz w:val="20"/>
          <w:szCs w:val="20"/>
        </w:rPr>
        <w:t xml:space="preserve"> </w:t>
      </w:r>
      <w:r>
        <w:rPr>
          <w:rFonts w:ascii="Verdana" w:hAnsi="Verdana" w:eastAsia="Verdana" w:cs="Verdana"/>
          <w:b/>
          <w:color w:val="008000"/>
          <w:sz w:val="20"/>
          <w:szCs w:val="20"/>
        </w:rPr>
      </w:r>
    </w:p>
    <w:p>
      <w:pPr>
        <w:pBdr>
          <w:top w:val="none" w:color="000000" w:sz="4" w:space="0"/>
          <w:left w:val="none" w:color="000000" w:sz="4" w:space="0"/>
          <w:bottom w:val="none" w:color="000000" w:sz="4" w:space="0"/>
          <w:right w:val="none" w:color="000000" w:sz="4" w:space="0"/>
        </w:pBdr>
        <w:spacing w:after="240" w:before="240" w:line="331" w:lineRule="auto"/>
        <w:ind w:right="0" w:firstLine="0" w:left="0"/>
        <w:rPr>
          <w:sz w:val="22"/>
          <w:szCs w:val="22"/>
        </w:rPr>
      </w:pPr>
      <w:r>
        <w:rPr>
          <w:rFonts w:ascii="Verdana" w:hAnsi="Verdana" w:eastAsia="Verdana" w:cs="Verdana"/>
          <w:b/>
          <w:color w:val="000000"/>
          <w:sz w:val="20"/>
          <w:szCs w:val="18"/>
          <w:highlight w:val="none"/>
          <w:u w:val="none"/>
        </w:rPr>
      </w:r>
      <w:r>
        <w:rPr>
          <w:rFonts w:ascii="Verdana" w:hAnsi="Verdana" w:eastAsia="Verdana" w:cs="Verdana"/>
          <w:b/>
          <w:color w:val="000000"/>
          <w:sz w:val="20"/>
          <w:szCs w:val="18"/>
          <w:highlight w:val="none"/>
          <w:u w:val="none"/>
        </w:rPr>
      </w:r>
    </w:p>
    <w:p>
      <w:pPr>
        <w:pBdr>
          <w:top w:val="none" w:color="000000" w:sz="4" w:space="0"/>
          <w:left w:val="none" w:color="000000" w:sz="4" w:space="0"/>
          <w:bottom w:val="none" w:color="000000" w:sz="4" w:space="0"/>
          <w:right w:val="none" w:color="000000" w:sz="4" w:space="0"/>
        </w:pBdr>
        <w:spacing w:after="240" w:before="240" w:line="331" w:lineRule="auto"/>
        <w:ind w:right="0" w:firstLine="0" w:left="0"/>
        <w:rPr>
          <w:rFonts w:ascii="Verdana" w:hAnsi="Verdana" w:eastAsia="Verdana" w:cs="Verdana"/>
          <w:b/>
          <w:bCs/>
          <w:color w:val="000000"/>
          <w:sz w:val="20"/>
          <w:szCs w:val="20"/>
          <w:highlight w:val="none"/>
          <w:u w:val="none"/>
        </w:rPr>
      </w:pPr>
      <w:r>
        <w:rPr>
          <w:rFonts w:ascii="Verdana" w:hAnsi="Verdana" w:eastAsia="Verdana" w:cs="Verdana"/>
          <w:b/>
          <w:color w:val="000000"/>
          <w:sz w:val="20"/>
          <w:szCs w:val="18"/>
          <w:u w:val="none"/>
        </w:rPr>
        <w:t xml:space="preserve">Oferta przedsezonowa 2025 </w:t>
      </w:r>
      <w:r>
        <w:rPr>
          <w:sz w:val="18"/>
          <w:szCs w:val="18"/>
        </w:rPr>
      </w:r>
    </w:p>
    <w:p>
      <w:pPr>
        <w:pBdr>
          <w:top w:val="none" w:color="000000" w:sz="4" w:space="0"/>
          <w:left w:val="none" w:color="000000" w:sz="4" w:space="0"/>
          <w:bottom w:val="none" w:color="000000" w:sz="4" w:space="0"/>
          <w:right w:val="none" w:color="000000" w:sz="4" w:space="0"/>
        </w:pBdr>
        <w:spacing w:after="240" w:before="240" w:line="331" w:lineRule="auto"/>
        <w:ind w:right="0" w:firstLine="0" w:left="0"/>
        <w:rPr>
          <w:sz w:val="22"/>
          <w:szCs w:val="18"/>
        </w:rPr>
      </w:pPr>
      <w:r>
        <w:rPr>
          <w:rFonts w:ascii="Verdana" w:hAnsi="Verdana" w:eastAsia="Verdana" w:cs="Verdana"/>
          <w:color w:val="000000"/>
          <w:sz w:val="20"/>
          <w:szCs w:val="18"/>
          <w:u w:val="none"/>
        </w:rPr>
        <w:t xml:space="preserve">John Deere ogłosił </w:t>
      </w:r>
      <w:hyperlink r:id="rId12" w:tooltip="https://www.deere.pl/pl-pl/591678--591678" w:history="1">
        <w:r>
          <w:rPr>
            <w:rStyle w:val="186"/>
            <w:rFonts w:ascii="Verdana" w:hAnsi="Verdana" w:eastAsia="Verdana" w:cs="Verdana"/>
            <w:sz w:val="20"/>
            <w:szCs w:val="18"/>
          </w:rPr>
          <w:t xml:space="preserve">ofertę przedsezonową na żniwa 2026,</w:t>
        </w:r>
      </w:hyperlink>
      <w:r>
        <w:rPr>
          <w:rFonts w:ascii="Verdana" w:hAnsi="Verdana" w:eastAsia="Verdana" w:cs="Verdana"/>
          <w:color w:val="000000"/>
          <w:sz w:val="20"/>
          <w:szCs w:val="18"/>
          <w:u w:val="none"/>
        </w:rPr>
        <w:t xml:space="preserve"> która pozwala rolnikom już dziś zaplanować inwestycje w nowoczesne maszyny. Kombajny serii S i X dostępne są z pełnym pakietem technologicznym Ultimate w cenie 0 zł, obejmującym m.in. Predictive Ground</w:t>
      </w:r>
      <w:r>
        <w:rPr>
          <w:rFonts w:ascii="Verdana" w:hAnsi="Verdana" w:eastAsia="Verdana" w:cs="Verdana"/>
          <w:color w:val="000000"/>
          <w:sz w:val="20"/>
          <w:szCs w:val="18"/>
          <w:u w:val="none"/>
        </w:rPr>
        <w:t xml:space="preserve"> Speed Automation z funkcją Harvest IPM, Harvest Settings Automation, Terrain Settings Automation, AutoPath, In-Field Data Sharing, Machine Sync, AutoTrac™ Turn Automation, sygnał SF-RTK czy kamery ActiveVision. Dzięki temu rolnicy zyskują dostęp do najbar</w:t>
      </w:r>
      <w:r>
        <w:rPr>
          <w:rFonts w:ascii="Verdana" w:hAnsi="Verdana" w:eastAsia="Verdana" w:cs="Verdana"/>
          <w:color w:val="000000"/>
          <w:sz w:val="20"/>
          <w:szCs w:val="18"/>
          <w:u w:val="none"/>
        </w:rPr>
        <w:t xml:space="preserve">dziej zaawansowanych funkcji cyfrowych bez dodatkowych kosztów. W ofercie znalazł się także model T5 400 – pięcio wytrząsaczowy kombajn o wyjątkowej wydajności i jakości słomy, który w segmencie kompaktowym wyznacza nowy standard. Dodatkowo kombajny serii </w:t>
      </w:r>
      <w:r>
        <w:rPr>
          <w:rFonts w:ascii="Verdana" w:hAnsi="Verdana" w:eastAsia="Verdana" w:cs="Verdana"/>
          <w:color w:val="000000"/>
          <w:sz w:val="20"/>
          <w:szCs w:val="18"/>
          <w:u w:val="none"/>
        </w:rPr>
        <w:t xml:space="preserve">T i S można nabyć w ramach specjalnego finansowania fabrycznego 1 rok + 6 lat 0%, które daje rolnikom komfort planowania – pierwszy rok to oczekiwanie na dostawę maszyny bez ponoszenia kosztów, a po jej odbiorze możliwość rozłożenia płatności na sześć kole</w:t>
      </w:r>
      <w:r>
        <w:rPr>
          <w:rFonts w:ascii="Verdana" w:hAnsi="Verdana" w:eastAsia="Verdana" w:cs="Verdana"/>
          <w:color w:val="000000"/>
          <w:sz w:val="20"/>
          <w:szCs w:val="18"/>
          <w:u w:val="none"/>
        </w:rPr>
        <w:t xml:space="preserve">jnych lat bez odsetek. </w:t>
      </w:r>
      <w:r>
        <w:rPr>
          <w:rFonts w:ascii="Verdana" w:hAnsi="Verdana" w:eastAsia="Verdana" w:cs="Verdana"/>
          <w:color w:val="000000"/>
          <w:sz w:val="20"/>
          <w:szCs w:val="18"/>
          <w:u w:val="none"/>
        </w:rPr>
      </w:r>
      <w:r>
        <w:rPr>
          <w:sz w:val="18"/>
          <w:szCs w:val="18"/>
        </w:rPr>
      </w:r>
    </w:p>
    <w:p>
      <w:pPr>
        <w:pBdr/>
        <w:spacing w:after="240" w:before="240" w:line="298" w:lineRule="auto"/>
        <w:ind/>
        <w:jc w:val="both"/>
        <w:rPr>
          <w:rFonts w:ascii="Verdana" w:hAnsi="Verdana" w:eastAsia="Verdana" w:cs="Verdana"/>
          <w:b/>
          <w:bCs/>
          <w:color w:val="008000"/>
          <w:sz w:val="20"/>
          <w:szCs w:val="20"/>
        </w:rPr>
      </w:pPr>
      <w:r>
        <w:br/>
      </w:r>
      <w:r/>
      <w:r>
        <w:rPr>
          <w:rFonts w:ascii="Verdana" w:hAnsi="Verdana" w:eastAsia="Verdana" w:cs="Verdana"/>
          <w:b/>
          <w:color w:val="008000"/>
          <w:sz w:val="20"/>
          <w:szCs w:val="20"/>
          <w:highlight w:val="none"/>
        </w:rPr>
      </w:r>
      <w:r>
        <w:rPr>
          <w:rFonts w:ascii="Verdana" w:hAnsi="Verdana" w:eastAsia="Verdana" w:cs="Verdana"/>
          <w:b/>
          <w:color w:val="008000"/>
          <w:sz w:val="20"/>
          <w:szCs w:val="20"/>
          <w:highlight w:val="none"/>
        </w:rPr>
      </w:r>
    </w:p>
    <w:p>
      <w:pPr>
        <w:pBdr/>
        <w:spacing w:line="276" w:lineRule="auto"/>
        <w:ind/>
        <w:jc w:val="both"/>
        <w:rPr>
          <w:rFonts w:ascii="Verdana" w:hAnsi="Verdana" w:eastAsia="Verdana" w:cs="Verdana"/>
        </w:rPr>
      </w:pPr>
      <w:r>
        <w:rPr>
          <w:rFonts w:ascii="Verdana" w:hAnsi="Verdana" w:eastAsia="Verdana" w:cs="Verdana"/>
        </w:rPr>
      </w:r>
      <w:r>
        <w:rPr>
          <w:rFonts w:ascii="Verdana" w:hAnsi="Verdana" w:eastAsia="Verdana" w:cs="Verdana"/>
        </w:rPr>
      </w:r>
    </w:p>
    <w:p>
      <w:pPr>
        <w:pBdr/>
        <w:spacing w:line="276" w:lineRule="auto"/>
        <w:ind/>
        <w:jc w:val="both"/>
        <w:rPr>
          <w:rFonts w:ascii="Verdana" w:hAnsi="Verdana" w:eastAsia="Verdana" w:cs="Verdana"/>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wp:posOffset>
                </wp:positionH>
                <wp:positionV relativeFrom="paragraph">
                  <wp:posOffset>0</wp:posOffset>
                </wp:positionV>
                <wp:extent cx="2809875" cy="339725"/>
                <wp:effectExtent l="0" t="0" r="0" b="0"/>
                <wp:wrapNone/>
                <wp:docPr id="3" name="Flowchart: Alternate Process 27"/>
                <wp:cNvGraphicFramePr/>
                <a:graphic xmlns:a="http://schemas.openxmlformats.org/drawingml/2006/main">
                  <a:graphicData uri="http://schemas.microsoft.com/office/word/2010/wordprocessingShape">
                    <wps:wsp>
                      <wps:cNvPr id="0" name=""/>
                      <wps:cNvSpPr/>
                      <wps:spPr bwMode="auto">
                        <a:xfrm>
                          <a:off x="3974400" y="3643475"/>
                          <a:ext cx="2743200" cy="273050"/>
                        </a:xfrm>
                        <a:prstGeom prst="flowChartAlternateProcess">
                          <a:avLst/>
                        </a:prstGeom>
                        <a:solidFill>
                          <a:srgbClr val="00B050"/>
                        </a:solidFill>
                        <a:ln>
                          <a:noFill/>
                        </a:ln>
                      </wps:spPr>
                      <wps:txbx>
                        <w:txbxContent>
                          <w:p>
                            <w:pPr>
                              <w:pBdr/>
                              <w:spacing/>
                              <w:ind/>
                              <w:jc w:val="center"/>
                              <w:rPr/>
                            </w:pPr>
                            <w:r>
                              <w:rPr>
                                <w:rFonts w:ascii="Verdana" w:hAnsi="Verdana" w:eastAsia="Verdana" w:cs="Verdana"/>
                                <w:b/>
                                <w:color w:val="ffffff"/>
                                <w:sz w:val="24"/>
                                <w:u w:val="single"/>
                              </w:rPr>
                              <w:t xml:space="preserve">STRONA WWW</w:t>
                            </w:r>
                            <w:r/>
                          </w:p>
                        </w:txbxContent>
                      </wps:txbx>
                      <wps:bodyPr spcFirstLastPara="1" wrap="square" lIns="91425" tIns="45700" rIns="91425" bIns="45700" anchor="t" anchorCtr="0">
                        <a:noAutofit/>
                      </wps:bodyPr>
                    </wps:wsp>
                  </a:graphicData>
                </a:graphic>
              </wp:anchor>
            </w:drawing>
          </mc:Choice>
          <mc:Fallback>
            <w:pict>
              <v:shape id="shape 2" o:spid="_x0000_s2" style="position:absolute;z-index:251658240;o:allowoverlap:true;o:allowincell:true;mso-position-horizontal-relative:text;margin-left:0.00pt;mso-position-horizontal:absolute;mso-position-vertical-relative:text;margin-top:0.00pt;mso-position-vertical:absolute;width:221.25pt;height:26.75pt;mso-wrap-distance-left:9.00pt;mso-wrap-distance-top:0.00pt;mso-wrap-distance-right:9.00pt;mso-wrap-distance-bottom:0.00pt;v-text-anchor:top;visibility:visible;" fillcolor="#00B050" stroked="f">
                <v:textbox inset="0,0,0,0">
                  <w:txbxContent>
                    <w:p>
                      <w:pPr>
                        <w:pBdr/>
                        <w:spacing/>
                        <w:ind/>
                        <w:jc w:val="center"/>
                        <w:rPr/>
                      </w:pPr>
                      <w:r>
                        <w:rPr>
                          <w:rFonts w:ascii="Verdana" w:hAnsi="Verdana" w:eastAsia="Verdana" w:cs="Verdana"/>
                          <w:b/>
                          <w:color w:val="ffffff"/>
                          <w:sz w:val="24"/>
                          <w:u w:val="single"/>
                        </w:rPr>
                        <w:t xml:space="preserve">STRONA WWW</w:t>
                      </w:r>
                      <w:r/>
                    </w:p>
                  </w:txbxContent>
                </v:textbox>
              </v:shape>
            </w:pict>
          </mc:Fallback>
        </mc:AlternateContent>
      </w:r>
      <w:r>
        <w:rPr>
          <w:rFonts w:ascii="Verdana" w:hAnsi="Verdana" w:eastAsia="Verdana" w:cs="Verdana"/>
          <w:color w:val="000000"/>
          <w:sz w:val="22"/>
          <w:szCs w:val="22"/>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jc w:val="both"/>
        <w:rPr>
          <w:rFonts w:ascii="Verdana" w:hAnsi="Verdana" w:eastAsia="Verdana" w:cs="Verdana"/>
          <w:color w:val="000000"/>
        </w:rPr>
      </w:pPr>
      <w:r>
        <w:rPr>
          <w:rFonts w:ascii="Verdana" w:hAnsi="Verdana" w:eastAsia="Verdana" w:cs="Verdana"/>
          <w:color w:val="000000"/>
        </w:rPr>
      </w:r>
      <w:r>
        <w:rPr>
          <w:rFonts w:ascii="Verdana" w:hAnsi="Verdana" w:eastAsia="Verdana" w:cs="Verdana"/>
          <w:color w:val="000000"/>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jc w:val="both"/>
        <w:rPr>
          <w:rFonts w:ascii="Verdana" w:hAnsi="Verdana" w:eastAsia="Verdana" w:cs="Verdana"/>
          <w:color w:val="000000"/>
        </w:rPr>
      </w:pPr>
      <w:r>
        <w:rPr>
          <w:rFonts w:ascii="Verdana" w:hAnsi="Verdana" w:eastAsia="Verdana" w:cs="Verdana"/>
          <w:color w:val="000000"/>
        </w:rPr>
      </w:r>
      <w:r>
        <w:rPr>
          <w:rFonts w:ascii="Verdana" w:hAnsi="Verdana" w:eastAsia="Verdana" w:cs="Verdana"/>
          <w:color w:val="000000"/>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jc w:val="both"/>
        <w:rPr>
          <w:rFonts w:ascii="Verdana" w:hAnsi="Verdana" w:eastAsia="Verdana" w:cs="Verdana"/>
          <w:color w:val="000000"/>
          <w:lang w:val="en-US"/>
        </w:rPr>
      </w:pPr>
      <w:r>
        <w:rPr>
          <w:rFonts w:ascii="Verdana" w:hAnsi="Verdana" w:eastAsia="Verdana" w:cs="Verdana"/>
          <w:color w:val="000000"/>
          <w:lang w:val="en-US"/>
        </w:rPr>
        <w:t xml:space="preserve">John Deere w social media:</w:t>
      </w:r>
      <w:r>
        <w:rPr>
          <w:rFonts w:ascii="Verdana" w:hAnsi="Verdana" w:eastAsia="Verdana" w:cs="Verdana"/>
          <w:color w:val="000000"/>
          <w:lang w:val="en-US"/>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jc w:val="both"/>
        <w:rPr>
          <w:rFonts w:ascii="Verdana" w:hAnsi="Verdana" w:eastAsia="Verdana" w:cs="Verdana"/>
          <w:color w:val="000000"/>
          <w:lang w:val="en-US"/>
        </w:rPr>
      </w:pPr>
      <w:r>
        <w:rPr>
          <w:rFonts w:ascii="Verdana" w:hAnsi="Verdana" w:eastAsia="Verdana" w:cs="Verdana"/>
          <w:color w:val="000000"/>
          <w:lang w:val="en-US"/>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476250</wp:posOffset>
                </wp:positionH>
                <wp:positionV relativeFrom="paragraph">
                  <wp:posOffset>79375</wp:posOffset>
                </wp:positionV>
                <wp:extent cx="590400" cy="266400"/>
                <wp:effectExtent l="0" t="0" r="0" b="0"/>
                <wp:wrapSquare wrapText="bothSides"/>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ic:nvPr/>
                      </pic:nvPicPr>
                      <pic:blipFill>
                        <a:blip r:embed="rId13"/>
                        <a:stretch/>
                      </pic:blipFill>
                      <pic:spPr bwMode="auto">
                        <a:xfrm>
                          <a:off x="0" y="0"/>
                          <a:ext cx="590400" cy="266400"/>
                        </a:xfrm>
                        <a:prstGeom prst="rect">
                          <a:avLst/>
                        </a:prstGeom>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position:absolute;z-index:251659264;o:allowoverlap:true;o:allowincell:true;mso-position-horizontal-relative:text;margin-left:37.50pt;mso-position-horizontal:absolute;mso-position-vertical-relative:text;margin-top:6.25pt;mso-position-vertical:absolute;width:46.49pt;height:20.98pt;mso-wrap-distance-left:9.00pt;mso-wrap-distance-top:0.00pt;mso-wrap-distance-right:9.00pt;mso-wrap-distance-bottom:0.00pt;z-index:1;">
                <w10:wrap type="square"/>
                <v:imagedata r:id="rId13" o:title=""/>
                <o:lock v:ext="edit" rotation="t"/>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28582</wp:posOffset>
                </wp:positionH>
                <wp:positionV relativeFrom="paragraph">
                  <wp:posOffset>66040</wp:posOffset>
                </wp:positionV>
                <wp:extent cx="266400" cy="270000"/>
                <wp:effectExtent l="0" t="0" r="0" b="0"/>
                <wp:wrapSquare wrapText="bothSides"/>
                <wp:docPr id="5" name="image1.png" descr="C:\Users\Daria\AppData\Local\Microsoft\Windows\INetCache\IE\6XJ0ITW1\Facebook_icon_2013.svg[1].png"/>
                <wp:cNvGraphicFramePr/>
                <a:graphic xmlns:a="http://schemas.openxmlformats.org/drawingml/2006/main">
                  <a:graphicData uri="http://schemas.openxmlformats.org/drawingml/2006/picture">
                    <pic:pic xmlns:pic="http://schemas.openxmlformats.org/drawingml/2006/picture">
                      <pic:nvPicPr>
                        <pic:cNvPr id="0" name="image1.png" descr="C:\Users\Daria\AppData\Local\Microsoft\Windows\INetCache\IE\6XJ0ITW1\Facebook_icon_2013.svg[1].png"/>
                        <pic:cNvPicPr/>
                        <pic:nvPr/>
                      </pic:nvPicPr>
                      <pic:blipFill>
                        <a:blip r:embed="rId14"/>
                        <a:stretch/>
                      </pic:blipFill>
                      <pic:spPr bwMode="auto">
                        <a:xfrm>
                          <a:off x="0" y="0"/>
                          <a:ext cx="266400" cy="270000"/>
                        </a:xfrm>
                        <a:prstGeom prst="rect">
                          <a:avLst/>
                        </a:prstGeom>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position:absolute;z-index:251660288;o:allowoverlap:true;o:allowincell:true;mso-position-horizontal-relative:text;margin-left:2.25pt;mso-position-horizontal:absolute;mso-position-vertical-relative:text;margin-top:5.20pt;mso-position-vertical:absolute;width:20.98pt;height:21.26pt;mso-wrap-distance-left:9.00pt;mso-wrap-distance-top:0.00pt;mso-wrap-distance-right:9.00pt;mso-wrap-distance-bottom:0.00pt;z-index:1;">
                <w10:wrap type="square"/>
                <v:imagedata r:id="rId14" o:title=""/>
                <o:lock v:ext="edit" rotation="t"/>
              </v:shape>
            </w:pict>
          </mc:Fallback>
        </mc:AlternateContent>
      </w:r>
      <w:r>
        <w:rPr>
          <w:rFonts w:ascii="Verdana" w:hAnsi="Verdana" w:eastAsia="Verdana" w:cs="Verdana"/>
          <w:color w:val="000000"/>
          <w:lang w:val="en-US"/>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jc w:val="both"/>
        <w:rPr>
          <w:rFonts w:ascii="Verdana" w:hAnsi="Verdana" w:eastAsia="Verdana" w:cs="Verdana"/>
          <w:color w:val="000000"/>
          <w:lang w:val="en-US"/>
        </w:rPr>
      </w:pPr>
      <w:r>
        <w:rPr>
          <w:rFonts w:ascii="Verdana" w:hAnsi="Verdana" w:eastAsia="Verdana" w:cs="Verdana"/>
          <w:color w:val="000000"/>
          <w:lang w:val="en-US"/>
        </w:rPr>
      </w:r>
      <w:r>
        <w:rPr>
          <w:rFonts w:ascii="Verdana" w:hAnsi="Verdana" w:eastAsia="Verdana" w:cs="Verdana"/>
          <w:color w:val="000000"/>
          <w:lang w:val="en-US"/>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jc w:val="both"/>
        <w:rPr>
          <w:rFonts w:ascii="Verdana" w:hAnsi="Verdana" w:eastAsia="Verdana" w:cs="Verdana"/>
          <w:color w:val="000000"/>
          <w:lang w:val="en-US"/>
        </w:rPr>
      </w:pPr>
      <w:r>
        <w:rPr>
          <w:rFonts w:ascii="Verdana" w:hAnsi="Verdana" w:eastAsia="Verdana" w:cs="Verdana"/>
          <w:color w:val="000000"/>
          <w:lang w:val="en-US"/>
        </w:rPr>
      </w:r>
      <w:r>
        <w:rPr>
          <w:rFonts w:ascii="Verdana" w:hAnsi="Verdana" w:eastAsia="Verdana" w:cs="Verdana"/>
          <w:color w:val="000000"/>
          <w:lang w:val="en-US"/>
        </w:rPr>
      </w:r>
    </w:p>
    <w:p>
      <w:pPr>
        <w:pBdr>
          <w:top w:val="none" w:color="000000" w:sz="4" w:space="0"/>
          <w:left w:val="none" w:color="000000" w:sz="4" w:space="0"/>
          <w:bottom w:val="none" w:color="000000" w:sz="4" w:space="0"/>
          <w:right w:val="none" w:color="000000" w:sz="4" w:space="0"/>
          <w:between w:val="none" w:color="000000" w:sz="4" w:space="0"/>
        </w:pBdr>
        <w:spacing w:line="276" w:lineRule="auto"/>
        <w:ind/>
        <w:jc w:val="both"/>
        <w:rPr>
          <w:rFonts w:ascii="Verdana" w:hAnsi="Verdana" w:eastAsia="Verdana" w:cs="Verdana"/>
          <w:color w:val="000000"/>
        </w:rPr>
      </w:pPr>
      <w:r>
        <w:rPr>
          <w:rFonts w:ascii="Verdana" w:hAnsi="Verdana" w:eastAsia="Verdana" w:cs="Verdana"/>
          <w:color w:val="000000"/>
        </w:rPr>
        <w:t xml:space="preserve">Hashtagi: #johndeere #rolnictwo </w:t>
      </w:r>
      <w:r>
        <w:rPr>
          <w:rFonts w:ascii="Verdana" w:hAnsi="Verdana" w:eastAsia="Verdana" w:cs="Verdana"/>
          <w:color w:val="000000"/>
        </w:rPr>
      </w:r>
    </w:p>
    <w:p>
      <w:pPr>
        <w:pBdr>
          <w:top w:val="none" w:color="000000" w:sz="4" w:space="0"/>
          <w:left w:val="none" w:color="000000" w:sz="4" w:space="0"/>
          <w:bottom w:val="none" w:color="000000" w:sz="4" w:space="0"/>
          <w:right w:val="none" w:color="000000" w:sz="4" w:space="0"/>
          <w:between w:val="none" w:color="000000" w:sz="4" w:space="0"/>
        </w:pBdr>
        <w:spacing w:after="280" w:before="280" w:line="276" w:lineRule="auto"/>
        <w:ind/>
        <w:jc w:val="both"/>
        <w:rPr>
          <w:rFonts w:ascii="Verdana" w:hAnsi="Verdana" w:eastAsia="Verdana" w:cs="Verdana"/>
          <w:b/>
          <w:color w:val="008000"/>
        </w:rPr>
      </w:pPr>
      <w:r>
        <w:rPr>
          <w:rFonts w:ascii="Verdana" w:hAnsi="Verdana" w:eastAsia="Verdana" w:cs="Verdana"/>
          <w:b/>
          <w:color w:val="008000"/>
        </w:rPr>
        <w:t xml:space="preserve">************************************************************</w:t>
      </w:r>
      <w:r>
        <w:rPr>
          <w:rFonts w:ascii="Verdana" w:hAnsi="Verdana" w:eastAsia="Verdana" w:cs="Verdana"/>
          <w:b/>
          <w:color w:val="008000"/>
        </w:rPr>
      </w:r>
    </w:p>
    <w:p>
      <w:pPr>
        <w:pBdr/>
        <w:spacing w:line="276" w:lineRule="auto"/>
        <w:ind w:firstLine="720" w:left="5040"/>
        <w:jc w:val="right"/>
        <w:rPr>
          <w:rFonts w:ascii="Verdana" w:hAnsi="Verdana" w:eastAsia="Verdana" w:cs="Verdana"/>
          <w:b/>
          <w:sz w:val="18"/>
          <w:szCs w:val="18"/>
        </w:rPr>
      </w:pPr>
      <w:r>
        <w:rPr>
          <w:rFonts w:ascii="Verdana" w:hAnsi="Verdana" w:eastAsia="Verdana" w:cs="Verdana"/>
          <w:b/>
          <w:sz w:val="18"/>
          <w:szCs w:val="18"/>
        </w:rPr>
        <w:t xml:space="preserve">Więcej informacji:</w:t>
      </w:r>
      <w:r>
        <w:rPr>
          <w:rFonts w:ascii="Verdana" w:hAnsi="Verdana" w:eastAsia="Verdana" w:cs="Verdana"/>
          <w:b/>
          <w:sz w:val="18"/>
          <w:szCs w:val="18"/>
        </w:rPr>
      </w:r>
    </w:p>
    <w:p>
      <w:pPr>
        <w:pBdr/>
        <w:spacing w:line="276" w:lineRule="auto"/>
        <w:ind/>
        <w:jc w:val="right"/>
        <w:rPr>
          <w:rFonts w:ascii="Verdana" w:hAnsi="Verdana" w:eastAsia="Verdana" w:cs="Verdana"/>
          <w:b/>
          <w:sz w:val="18"/>
          <w:szCs w:val="18"/>
        </w:rPr>
      </w:pPr>
      <w:r>
        <w:rPr>
          <w:rFonts w:ascii="Verdana" w:hAnsi="Verdana" w:eastAsia="Verdana" w:cs="Verdana"/>
          <w:b/>
          <w:sz w:val="18"/>
          <w:szCs w:val="18"/>
        </w:rPr>
      </w:r>
      <w:r>
        <w:rPr>
          <w:rFonts w:ascii="Verdana" w:hAnsi="Verdana" w:eastAsia="Verdana" w:cs="Verdana"/>
          <w:b/>
          <w:sz w:val="18"/>
          <w:szCs w:val="18"/>
        </w:rPr>
      </w:r>
    </w:p>
    <w:p>
      <w:pPr>
        <w:pBdr/>
        <w:spacing w:line="276" w:lineRule="auto"/>
        <w:ind w:left="5760"/>
        <w:jc w:val="right"/>
        <w:rPr>
          <w:rFonts w:ascii="Verdana" w:hAnsi="Verdana" w:eastAsia="Verdana" w:cs="Verdana"/>
          <w:b/>
          <w:color w:val="008000"/>
          <w:sz w:val="18"/>
          <w:szCs w:val="18"/>
        </w:rPr>
      </w:pPr>
      <w:r>
        <w:rPr>
          <w:rFonts w:ascii="Verdana" w:hAnsi="Verdana" w:eastAsia="Verdana" w:cs="Verdana"/>
          <w:b/>
          <w:color w:val="008000"/>
          <w:sz w:val="18"/>
          <w:szCs w:val="18"/>
        </w:rPr>
        <w:t xml:space="preserve">Bartosz Białas</w:t>
      </w:r>
      <w:r>
        <w:rPr>
          <w:rFonts w:ascii="Verdana" w:hAnsi="Verdana" w:eastAsia="Verdana" w:cs="Verdana"/>
          <w:b/>
          <w:color w:val="008000"/>
          <w:sz w:val="18"/>
          <w:szCs w:val="18"/>
        </w:rPr>
      </w:r>
    </w:p>
    <w:p>
      <w:pPr>
        <w:pBdr/>
        <w:spacing w:line="276" w:lineRule="auto"/>
        <w:ind/>
        <w:jc w:val="right"/>
        <w:rPr>
          <w:rFonts w:ascii="Verdana" w:hAnsi="Verdana" w:eastAsia="Verdana" w:cs="Verdana"/>
          <w:sz w:val="18"/>
          <w:szCs w:val="18"/>
        </w:rPr>
      </w:pPr>
      <w:r>
        <w:rPr>
          <w:rFonts w:ascii="Verdana" w:hAnsi="Verdana" w:eastAsia="Verdana" w:cs="Verdana"/>
          <w:sz w:val="18"/>
          <w:szCs w:val="18"/>
        </w:rPr>
        <w:t xml:space="preserve">Kierownik marketingu John Deere Polska</w:t>
      </w:r>
      <w:r>
        <w:rPr>
          <w:rFonts w:ascii="Verdana" w:hAnsi="Verdana" w:eastAsia="Verdana" w:cs="Verdana"/>
          <w:sz w:val="18"/>
          <w:szCs w:val="18"/>
        </w:rPr>
      </w:r>
    </w:p>
    <w:p>
      <w:pPr>
        <w:pBdr/>
        <w:spacing w:line="276" w:lineRule="auto"/>
        <w:ind w:left="5040"/>
        <w:jc w:val="right"/>
        <w:rPr>
          <w:rFonts w:ascii="Verdana" w:hAnsi="Verdana" w:eastAsia="Verdana" w:cs="Verdana"/>
          <w:sz w:val="18"/>
          <w:szCs w:val="18"/>
          <w:lang w:val="en-US"/>
        </w:rPr>
      </w:pPr>
      <w:r>
        <w:rPr>
          <w:rFonts w:ascii="Verdana" w:hAnsi="Verdana" w:eastAsia="Verdana" w:cs="Verdana"/>
          <w:sz w:val="18"/>
          <w:szCs w:val="18"/>
          <w:lang w:val="en-US"/>
        </w:rPr>
        <w:t xml:space="preserve">e–mail: </w:t>
      </w:r>
      <w:hyperlink r:id="rId15" w:tooltip="mailto:BialasBartosz@JohnDeere.com" w:history="1">
        <w:r>
          <w:rPr>
            <w:rFonts w:ascii="Verdana" w:hAnsi="Verdana" w:eastAsia="Verdana" w:cs="Verdana"/>
            <w:color w:val="0000ff"/>
            <w:sz w:val="18"/>
            <w:szCs w:val="18"/>
            <w:u w:val="single"/>
            <w:lang w:val="en-US"/>
          </w:rPr>
          <w:t xml:space="preserve">BialasBartosz@JohnDeere.com</w:t>
        </w:r>
      </w:hyperlink>
      <w:r>
        <w:rPr>
          <w:rFonts w:ascii="Verdana" w:hAnsi="Verdana" w:eastAsia="Verdana" w:cs="Verdana"/>
          <w:sz w:val="18"/>
          <w:szCs w:val="18"/>
          <w:lang w:val="en-US"/>
        </w:rPr>
        <w:t xml:space="preserve"> </w:t>
      </w:r>
      <w:r>
        <w:rPr>
          <w:rFonts w:ascii="Verdana" w:hAnsi="Verdana" w:eastAsia="Verdana" w:cs="Verdana"/>
          <w:sz w:val="18"/>
          <w:szCs w:val="18"/>
          <w:lang w:val="en-US"/>
        </w:rPr>
      </w:r>
    </w:p>
    <w:p>
      <w:pPr>
        <w:pBdr/>
        <w:spacing w:line="276" w:lineRule="auto"/>
        <w:ind/>
        <w:jc w:val="right"/>
        <w:rPr>
          <w:rFonts w:ascii="Verdana" w:hAnsi="Verdana" w:eastAsia="Verdana" w:cs="Verdana"/>
          <w:sz w:val="18"/>
          <w:szCs w:val="18"/>
          <w:lang w:val="en-US"/>
        </w:rPr>
      </w:pPr>
      <w:r>
        <w:rPr>
          <w:rFonts w:ascii="Verdana" w:hAnsi="Verdana" w:eastAsia="Verdana" w:cs="Verdana"/>
          <w:sz w:val="18"/>
          <w:szCs w:val="18"/>
          <w:lang w:val="en-US"/>
        </w:rPr>
        <w:t xml:space="preserve">tel. 784 943 447</w:t>
      </w:r>
      <w:r>
        <w:rPr>
          <w:rFonts w:ascii="Verdana" w:hAnsi="Verdana" w:eastAsia="Verdana" w:cs="Verdana"/>
          <w:sz w:val="18"/>
          <w:szCs w:val="18"/>
          <w:lang w:val="en-US"/>
        </w:rPr>
      </w:r>
    </w:p>
    <w:p>
      <w:pPr>
        <w:pBdr/>
        <w:spacing w:line="276" w:lineRule="auto"/>
        <w:ind w:left="5760"/>
        <w:jc w:val="right"/>
        <w:rPr>
          <w:rFonts w:ascii="Verdana" w:hAnsi="Verdana" w:eastAsia="Verdana" w:cs="Verdana"/>
          <w:sz w:val="18"/>
          <w:szCs w:val="18"/>
          <w:lang w:val="en-US"/>
        </w:rPr>
      </w:pPr>
      <w:r>
        <w:rPr>
          <w:rFonts w:ascii="Verdana" w:hAnsi="Verdana" w:eastAsia="Verdana" w:cs="Verdana"/>
          <w:sz w:val="18"/>
          <w:szCs w:val="18"/>
          <w:lang w:val="en-US"/>
        </w:rPr>
      </w:r>
      <w:r>
        <w:rPr>
          <w:rFonts w:ascii="Verdana" w:hAnsi="Verdana" w:eastAsia="Verdana" w:cs="Verdana"/>
          <w:sz w:val="18"/>
          <w:szCs w:val="18"/>
          <w:lang w:val="en-US"/>
        </w:rPr>
      </w:r>
    </w:p>
    <w:p>
      <w:pPr>
        <w:pBdr/>
        <w:spacing w:line="276" w:lineRule="auto"/>
        <w:ind/>
        <w:jc w:val="right"/>
        <w:rPr>
          <w:rFonts w:ascii="Verdana" w:hAnsi="Verdana" w:eastAsia="Verdana" w:cs="Verdana"/>
          <w:b/>
          <w:color w:val="008000"/>
          <w:sz w:val="18"/>
          <w:szCs w:val="18"/>
          <w:lang w:val="en-US"/>
        </w:rPr>
      </w:pPr>
      <w:r>
        <w:rPr>
          <w:rFonts w:ascii="Verdana" w:hAnsi="Verdana" w:eastAsia="Verdana" w:cs="Verdana"/>
          <w:b/>
          <w:color w:val="008000"/>
          <w:sz w:val="18"/>
          <w:szCs w:val="18"/>
          <w:lang w:val="en-US"/>
        </w:rPr>
        <w:t xml:space="preserve">Justyna Tomczak</w:t>
      </w:r>
      <w:r>
        <w:rPr>
          <w:rFonts w:ascii="Verdana" w:hAnsi="Verdana" w:eastAsia="Verdana" w:cs="Verdana"/>
          <w:b/>
          <w:color w:val="008000"/>
          <w:sz w:val="18"/>
          <w:szCs w:val="18"/>
          <w:lang w:val="en-US"/>
        </w:rPr>
      </w:r>
    </w:p>
    <w:p>
      <w:pPr>
        <w:pBdr/>
        <w:spacing w:line="276" w:lineRule="auto"/>
        <w:ind/>
        <w:jc w:val="right"/>
        <w:rPr>
          <w:rFonts w:ascii="Verdana" w:hAnsi="Verdana" w:eastAsia="Verdana" w:cs="Verdana"/>
          <w:sz w:val="18"/>
          <w:szCs w:val="18"/>
          <w:lang w:val="en-US"/>
        </w:rPr>
      </w:pPr>
      <w:r>
        <w:rPr>
          <w:rFonts w:ascii="Verdana" w:hAnsi="Verdana" w:eastAsia="Verdana" w:cs="Verdana"/>
          <w:sz w:val="18"/>
          <w:szCs w:val="18"/>
          <w:lang w:val="en-US"/>
        </w:rPr>
        <w:t xml:space="preserve">PR Manager, dotrelations</w:t>
      </w:r>
      <w:r>
        <w:rPr>
          <w:rFonts w:ascii="Verdana" w:hAnsi="Verdana" w:eastAsia="Verdana" w:cs="Verdana"/>
          <w:sz w:val="18"/>
          <w:szCs w:val="18"/>
          <w:lang w:val="en-US"/>
        </w:rPr>
      </w:r>
    </w:p>
    <w:p>
      <w:pPr>
        <w:pBdr/>
        <w:spacing w:line="276" w:lineRule="auto"/>
        <w:ind/>
        <w:jc w:val="right"/>
        <w:rPr>
          <w:rFonts w:ascii="Verdana" w:hAnsi="Verdana" w:eastAsia="Verdana" w:cs="Verdana"/>
          <w:sz w:val="18"/>
          <w:szCs w:val="18"/>
          <w:lang w:val="en-US"/>
        </w:rPr>
      </w:pPr>
      <w:r>
        <w:rPr>
          <w:rFonts w:ascii="Verdana" w:hAnsi="Verdana" w:eastAsia="Verdana" w:cs="Verdana"/>
          <w:sz w:val="18"/>
          <w:szCs w:val="18"/>
          <w:lang w:val="en-US"/>
        </w:rPr>
        <w:t xml:space="preserve">e–mail: </w:t>
      </w:r>
      <w:hyperlink r:id="rId16" w:tooltip="mailto:justyna.tomczak@dotrelations.pl" w:history="1">
        <w:r>
          <w:rPr>
            <w:rFonts w:ascii="Verdana" w:hAnsi="Verdana" w:eastAsia="Verdana" w:cs="Verdana"/>
            <w:color w:val="1155cc"/>
            <w:sz w:val="18"/>
            <w:szCs w:val="18"/>
            <w:u w:val="single"/>
            <w:lang w:val="en-US"/>
          </w:rPr>
          <w:t xml:space="preserve">justyna.tomczak@dotrelations.pl</w:t>
        </w:r>
      </w:hyperlink>
      <w:r>
        <w:rPr>
          <w:rFonts w:ascii="Verdana" w:hAnsi="Verdana" w:eastAsia="Verdana" w:cs="Verdana"/>
          <w:sz w:val="18"/>
          <w:szCs w:val="18"/>
          <w:lang w:val="en-US"/>
        </w:rPr>
        <w:t xml:space="preserve"> </w:t>
      </w:r>
      <w:r>
        <w:rPr>
          <w:rFonts w:ascii="Verdana" w:hAnsi="Verdana" w:eastAsia="Verdana" w:cs="Verdana"/>
          <w:sz w:val="18"/>
          <w:szCs w:val="18"/>
          <w:lang w:val="en-US"/>
        </w:rPr>
      </w:r>
    </w:p>
    <w:p>
      <w:pPr>
        <w:pBdr/>
        <w:spacing w:line="276" w:lineRule="auto"/>
        <w:ind/>
        <w:jc w:val="right"/>
        <w:rPr>
          <w:rFonts w:ascii="Verdana" w:hAnsi="Verdana" w:eastAsia="Verdana" w:cs="Verdana"/>
          <w:sz w:val="18"/>
          <w:szCs w:val="18"/>
          <w:lang w:val="en-US"/>
        </w:rPr>
      </w:pPr>
      <w:r>
        <w:rPr>
          <w:rFonts w:ascii="Verdana" w:hAnsi="Verdana" w:eastAsia="Verdana" w:cs="Verdana"/>
          <w:sz w:val="18"/>
          <w:szCs w:val="18"/>
          <w:lang w:val="en-US"/>
        </w:rPr>
      </w:r>
      <w:r>
        <w:rPr>
          <w:rFonts w:ascii="Verdana" w:hAnsi="Verdana" w:eastAsia="Verdana" w:cs="Verdana"/>
          <w:sz w:val="18"/>
          <w:szCs w:val="18"/>
          <w:lang w:val="en-US"/>
        </w:rPr>
      </w:r>
    </w:p>
    <w:sectPr>
      <w:headerReference w:type="default" r:id="rId9"/>
      <w:footerReference w:type="default" r:id="rId10"/>
      <w:footnotePr/>
      <w:endnotePr/>
      <w:type w:val="nextPage"/>
      <w:pgSz w:h="16840" w:orient="portrait" w:w="11907"/>
      <w:pgMar w:top="677" w:right="1440" w:bottom="432" w:left="1800" w:header="562" w:footer="288" w:gutter="0"/>
      <w:pgNumType w:start="1"/>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jd sans">
    <w:panose1 w:val="020B0604030504040204"/>
  </w:font>
  <w:font w:name="Verdana">
    <w:panose1 w:val="020B0604030504040204"/>
  </w:font>
  <w:font w:name="Calibri">
    <w:panose1 w:val="020F0502020204030204"/>
  </w:font>
  <w:font w:name="Arial Unicode MS">
    <w:panose1 w:val="020B0604020202020204"/>
  </w:font>
  <w:font w:name="Arial">
    <w:panose1 w:val="020B0604020202020204"/>
  </w:font>
  <w:font w:name="Times New Roman">
    <w:panose1 w:val="02020603050405020304"/>
  </w:font>
  <w:font w:name="Cambria">
    <w:panose1 w:val="020408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4" w:space="0"/>
        <w:left w:val="none" w:color="000000" w:sz="4" w:space="0"/>
        <w:bottom w:val="none" w:color="000000" w:sz="4" w:space="0"/>
        <w:right w:val="none" w:color="000000" w:sz="4" w:space="0"/>
        <w:between w:val="none" w:color="000000" w:sz="4" w:space="0"/>
      </w:pBdr>
      <w:spacing/>
      <w:ind w:right="-533"/>
      <w:rPr>
        <w:rFonts w:ascii="jd sans" w:hAnsi="jd sans" w:eastAsia="jd sans" w:cs="jd sans"/>
        <w:color w:val="00000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-1142999</wp:posOffset>
              </wp:positionH>
              <wp:positionV relativeFrom="paragraph">
                <wp:posOffset>10147300</wp:posOffset>
              </wp:positionV>
              <wp:extent cx="7627620" cy="339725"/>
              <wp:effectExtent l="0" t="0" r="0" b="0"/>
              <wp:wrapNone/>
              <wp:docPr id="2" name="Rectangle 26" descr="{&quot;HashCode&quot;:16683881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Pr id="0" name=""/>
                    <wps:cNvSpPr/>
                    <wps:spPr bwMode="auto">
                      <a:xfrm>
                        <a:off x="1565528" y="3643475"/>
                        <a:ext cx="7560945" cy="273050"/>
                      </a:xfrm>
                      <a:prstGeom prst="rect">
                        <a:avLst/>
                      </a:prstGeom>
                      <a:noFill/>
                      <a:ln>
                        <a:noFill/>
                      </a:ln>
                    </wps:spPr>
                    <wps:txbx>
                      <w:txbxContent>
                        <w:p>
                          <w:pPr>
                            <w:pBdr/>
                            <w:spacing/>
                            <w:ind/>
                            <w:jc w:val="right"/>
                            <w:rPr/>
                          </w:pPr>
                          <w:r>
                            <w:rPr>
                              <w:rFonts w:ascii="Calibri" w:hAnsi="Calibri" w:eastAsia="Calibri" w:cs="Calibri"/>
                              <w:color w:val="ff0000"/>
                            </w:rPr>
                            <w:t xml:space="preserve">Public</w:t>
                          </w:r>
                          <w:r/>
                        </w:p>
                      </w:txbxContent>
                    </wps:txbx>
                    <wps:bodyPr spcFirstLastPara="1" wrap="square" lIns="91425" tIns="0" rIns="254000" bIns="0" anchor="b" anchorCtr="0">
                      <a:noAutofit/>
                    </wps:bodyPr>
                  </wps:wsp>
                </a:graphicData>
              </a:graphic>
            </wp:anchor>
          </w:drawing>
        </mc:Choice>
        <mc:Fallback>
          <w:pict>
            <v:shape id="shape 1" o:spid="_x0000_s1" o:spt="1" type="#_x0000_t1" style="position:absolute;z-index:251659264;o:allowoverlap:true;o:allowincell:true;mso-position-horizontal-relative:text;margin-left:-90.00pt;mso-position-horizontal:absolute;mso-position-vertical-relative:text;margin-top:799.00pt;mso-position-vertical:absolute;width:600.60pt;height:26.75pt;mso-wrap-distance-left:9.00pt;mso-wrap-distance-top:0.00pt;mso-wrap-distance-right:9.00pt;mso-wrap-distance-bottom:0.00pt;v-text-anchor:bottom;visibility:visible;" filled="f" stroked="f">
              <v:textbox inset="0,0,0,0">
                <w:txbxContent>
                  <w:p>
                    <w:pPr>
                      <w:pBdr/>
                      <w:spacing/>
                      <w:ind/>
                      <w:jc w:val="right"/>
                      <w:rPr/>
                    </w:pPr>
                    <w:r>
                      <w:rPr>
                        <w:rFonts w:ascii="Calibri" w:hAnsi="Calibri" w:eastAsia="Calibri" w:cs="Calibri"/>
                        <w:color w:val="ff0000"/>
                      </w:rPr>
                      <w:t xml:space="preserve">Public</w:t>
                    </w:r>
                    <w:r/>
                  </w:p>
                </w:txbxContent>
              </v:textbox>
            </v:shape>
          </w:pict>
        </mc:Fallback>
      </mc:AlternateContent>
    </w:r>
    <w:r>
      <w:rPr>
        <w:rFonts w:ascii="jd sans" w:hAnsi="jd sans" w:eastAsia="jd sans" w:cs="jd sans"/>
        <w:color w:val="000000"/>
        <w:sz w:val="18"/>
        <w:szCs w:val="18"/>
      </w:rPr>
    </w:r>
  </w:p>
  <w:p>
    <w:pPr>
      <w:pBdr>
        <w:top w:val="none" w:color="000000" w:sz="4" w:space="0"/>
        <w:left w:val="none" w:color="000000" w:sz="4" w:space="0"/>
        <w:bottom w:val="none" w:color="000000" w:sz="4" w:space="0"/>
        <w:right w:val="none" w:color="000000" w:sz="4" w:space="0"/>
        <w:between w:val="none" w:color="000000" w:sz="4" w:space="0"/>
      </w:pBdr>
      <w:spacing/>
      <w:ind w:right="-533"/>
      <w:jc w:val="center"/>
      <w:rPr>
        <w:rFonts w:ascii="Arial" w:hAnsi="Arial" w:eastAsia="Arial" w:cs="Arial"/>
        <w:color w:val="000000"/>
        <w:sz w:val="16"/>
        <w:szCs w:val="16"/>
      </w:rPr>
    </w:pPr>
    <w:r>
      <w:rPr>
        <w:rFonts w:ascii="Arial" w:hAnsi="Arial" w:eastAsia="Arial" w:cs="Arial"/>
        <w:color w:val="000000"/>
        <w:sz w:val="16"/>
        <w:szCs w:val="16"/>
      </w:rPr>
    </w:r>
    <w:r>
      <w:rPr>
        <w:rFonts w:ascii="Arial" w:hAnsi="Arial" w:eastAsia="Arial" w:cs="Arial"/>
        <w:color w:val="000000"/>
        <w:sz w:val="16"/>
        <w:szCs w:val="16"/>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153"/>
        <w:tab w:val="right" w:leader="none" w:pos="8306"/>
      </w:tabs>
      <w:spacing/>
      <w:ind/>
      <w:rPr>
        <w:color w:val="000000"/>
      </w:rPr>
    </w:pPr>
    <w:r>
      <w:rPr>
        <w:color w:val="000000"/>
      </w:rPr>
    </w:r>
    <w:r>
      <w:rPr>
        <w:color w:val="00000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false"/>
      <w:pBdr>
        <w:top w:val="none" w:color="000000" w:sz="4" w:space="0"/>
        <w:left w:val="none" w:color="000000" w:sz="4" w:space="0"/>
        <w:bottom w:val="none" w:color="000000" w:sz="4" w:space="0"/>
        <w:right w:val="none" w:color="000000" w:sz="4" w:space="0"/>
        <w:between w:val="none" w:color="000000" w:sz="4" w:space="0"/>
      </w:pBdr>
      <w:spacing w:line="276" w:lineRule="auto"/>
      <w:ind/>
      <w:rPr>
        <w:rFonts w:ascii="Verdana" w:hAnsi="Verdana" w:eastAsia="Verdana" w:cs="Verdana"/>
        <w:color w:val="000000"/>
        <w:sz w:val="18"/>
        <w:szCs w:val="18"/>
      </w:rPr>
    </w:pPr>
    <w:r>
      <w:rPr>
        <w:rFonts w:ascii="Verdana" w:hAnsi="Verdana" w:eastAsia="Verdana" w:cs="Verdana"/>
        <w:color w:val="000000"/>
        <w:sz w:val="18"/>
        <w:szCs w:val="18"/>
      </w:rPr>
    </w:r>
    <w:r>
      <w:rPr>
        <w:rFonts w:ascii="Verdana" w:hAnsi="Verdana" w:eastAsia="Verdana" w:cs="Verdana"/>
        <w:color w:val="000000"/>
        <w:sz w:val="18"/>
        <w:szCs w:val="18"/>
      </w:rPr>
    </w:r>
  </w:p>
  <w:tbl>
    <w:tblPr>
      <w:tblStyle w:val="814"/>
      <w:tblW w:w="10575" w:type="dxa"/>
      <w:tblInd w:w="-10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6039"/>
      <w:gridCol w:w="4536"/>
    </w:tblGrid>
    <w:tr>
      <w:trPr/>
      <w:tc>
        <w:tcPr>
          <w:tcBorders/>
          <w:tcW w:w="6039" w:type="dxa"/>
          <w:textDirection w:val="lrTb"/>
          <w:noWrap w:val="false"/>
        </w:tcPr>
        <w:p>
          <w:pPr>
            <w:pBdr/>
            <w:spacing/>
            <w:ind w:right="-680" w:firstLine="391" w:left="-794"/>
            <w:rPr>
              <w:rFonts w:ascii="Arial" w:hAnsi="Arial" w:eastAsia="Arial" w:cs="Arial"/>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-63493</wp:posOffset>
                    </wp:positionH>
                    <wp:positionV relativeFrom="paragraph">
                      <wp:posOffset>17780</wp:posOffset>
                    </wp:positionV>
                    <wp:extent cx="2286000" cy="463550"/>
                    <wp:effectExtent l="0" t="0" r="0" b="0"/>
                    <wp:wrapNone/>
                    <wp:docPr id="1" name="image2.jpg" descr="green horiz for letterhead"/>
                    <wp:cNvGraphicFramePr/>
                    <a:graphic xmlns:a="http://schemas.openxmlformats.org/drawingml/2006/main">
                      <a:graphicData uri="http://schemas.openxmlformats.org/drawingml/2006/picture">
                        <pic:pic xmlns:pic="http://schemas.openxmlformats.org/drawingml/2006/picture">
                          <pic:nvPicPr>
                            <pic:cNvPr id="0" name="image2.jpg" descr="green horiz for letterhead"/>
                            <pic:cNvPicPr/>
                            <pic:nvPr/>
                          </pic:nvPicPr>
                          <pic:blipFill>
                            <a:blip r:embed="rId1"/>
                            <a:stretch/>
                          </pic:blipFill>
                          <pic:spPr bwMode="auto">
                            <a:xfrm>
                              <a:off x="0" y="0"/>
                              <a:ext cx="2286000" cy="463550"/>
                            </a:xfrm>
                            <a:prstGeom prst="rect">
                              <a:avLst/>
                            </a:prstGeom>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8240;o:allowoverlap:true;o:allowincell:true;mso-position-horizontal-relative:text;margin-left:-5.00pt;mso-position-horizontal:absolute;mso-position-vertical-relative:text;margin-top:1.40pt;mso-position-vertical:absolute;width:180.00pt;height:36.50pt;mso-wrap-distance-left:9.00pt;mso-wrap-distance-top:0.00pt;mso-wrap-distance-right:9.00pt;mso-wrap-distance-bottom:0.00pt;z-index:1;">
                    <v:imagedata r:id="rId1" o:title=""/>
                    <o:lock v:ext="edit" rotation="t"/>
                  </v:shape>
                </w:pict>
              </mc:Fallback>
            </mc:AlternateContent>
          </w:r>
          <w:r>
            <w:rPr>
              <w:rFonts w:ascii="Arial" w:hAnsi="Arial" w:eastAsia="Arial" w:cs="Arial"/>
              <w:sz w:val="24"/>
              <w:szCs w:val="24"/>
            </w:rPr>
          </w:r>
        </w:p>
      </w:tc>
      <w:tc>
        <w:tcPr>
          <w:tcBorders/>
          <w:tcW w:w="4536" w:type="dxa"/>
          <w:textDirection w:val="lrTb"/>
          <w:noWrap w:val="false"/>
        </w:tcPr>
        <w:p>
          <w:pPr>
            <w:keepNext w:val="true"/>
            <w:pBdr>
              <w:top w:val="none" w:color="000000" w:sz="4" w:space="0"/>
              <w:left w:val="none" w:color="000000" w:sz="4" w:space="0"/>
              <w:bottom w:val="none" w:color="000000" w:sz="4" w:space="0"/>
              <w:right w:val="none" w:color="000000" w:sz="4" w:space="0"/>
              <w:between w:val="none" w:color="000000" w:sz="4" w:space="0"/>
            </w:pBdr>
            <w:spacing/>
            <w:ind w:right="-533" w:hanging="142"/>
            <w:rPr>
              <w:rFonts w:ascii="Arial" w:hAnsi="Arial" w:eastAsia="Arial" w:cs="Arial"/>
              <w:color w:val="000000"/>
              <w:sz w:val="18"/>
              <w:szCs w:val="18"/>
            </w:rPr>
          </w:pPr>
          <w:r>
            <w:rPr>
              <w:rFonts w:ascii="Arial" w:hAnsi="Arial" w:eastAsia="Arial" w:cs="Arial"/>
              <w:color w:val="000000"/>
              <w:sz w:val="18"/>
              <w:szCs w:val="18"/>
            </w:rPr>
          </w:r>
          <w:r>
            <w:rPr>
              <w:rFonts w:ascii="Arial" w:hAnsi="Arial" w:eastAsia="Arial" w:cs="Arial"/>
              <w:color w:val="000000"/>
              <w:sz w:val="18"/>
              <w:szCs w:val="18"/>
            </w:rPr>
          </w:r>
        </w:p>
        <w:p>
          <w:pPr>
            <w:keepNext w:val="true"/>
            <w:pBdr>
              <w:top w:val="none" w:color="000000" w:sz="4" w:space="0"/>
              <w:left w:val="none" w:color="000000" w:sz="4" w:space="0"/>
              <w:bottom w:val="none" w:color="000000" w:sz="4" w:space="0"/>
              <w:right w:val="none" w:color="000000" w:sz="4" w:space="0"/>
              <w:between w:val="none" w:color="000000" w:sz="4" w:space="0"/>
            </w:pBdr>
            <w:spacing/>
            <w:ind w:right="-533" w:hanging="142"/>
            <w:rPr>
              <w:rFonts w:ascii="Arial" w:hAnsi="Arial" w:eastAsia="Arial" w:cs="Arial"/>
              <w:color w:val="000000"/>
              <w:sz w:val="18"/>
              <w:szCs w:val="18"/>
            </w:rPr>
          </w:pPr>
          <w:r>
            <w:rPr>
              <w:rFonts w:ascii="Arial" w:hAnsi="Arial" w:eastAsia="Arial" w:cs="Arial"/>
              <w:color w:val="000000"/>
              <w:sz w:val="18"/>
              <w:szCs w:val="18"/>
            </w:rPr>
          </w:r>
          <w:r>
            <w:rPr>
              <w:rFonts w:ascii="Arial" w:hAnsi="Arial" w:eastAsia="Arial" w:cs="Arial"/>
              <w:color w:val="000000"/>
              <w:sz w:val="18"/>
              <w:szCs w:val="18"/>
            </w:rPr>
          </w:r>
        </w:p>
        <w:p>
          <w:pPr>
            <w:keepNext w:val="true"/>
            <w:pBdr>
              <w:top w:val="none" w:color="000000" w:sz="4" w:space="0"/>
              <w:left w:val="none" w:color="000000" w:sz="4" w:space="0"/>
              <w:bottom w:val="none" w:color="000000" w:sz="4" w:space="0"/>
              <w:right w:val="none" w:color="000000" w:sz="4" w:space="0"/>
              <w:between w:val="none" w:color="000000" w:sz="4" w:space="0"/>
            </w:pBdr>
            <w:spacing w:before="60"/>
            <w:ind w:right="-533"/>
            <w:rPr>
              <w:rFonts w:ascii="Arial" w:hAnsi="Arial" w:eastAsia="Arial" w:cs="Arial"/>
              <w:color w:val="000000"/>
              <w:sz w:val="18"/>
              <w:szCs w:val="18"/>
            </w:rPr>
          </w:pPr>
          <w:r>
            <w:rPr>
              <w:rFonts w:ascii="Arial" w:hAnsi="Arial" w:eastAsia="Arial" w:cs="Arial"/>
              <w:color w:val="000000"/>
              <w:sz w:val="18"/>
              <w:szCs w:val="18"/>
            </w:rPr>
            <w:t xml:space="preserve">John Deere Polska Sp. z o.o.</w:t>
          </w:r>
          <w:r>
            <w:rPr>
              <w:rFonts w:ascii="Arial" w:hAnsi="Arial" w:eastAsia="Arial" w:cs="Arial"/>
              <w:color w:val="000000"/>
              <w:sz w:val="18"/>
              <w:szCs w:val="18"/>
            </w:rPr>
          </w:r>
        </w:p>
        <w:p>
          <w:pPr>
            <w:keepNext w:val="true"/>
            <w:pBdr>
              <w:top w:val="none" w:color="000000" w:sz="4" w:space="0"/>
              <w:left w:val="none" w:color="000000" w:sz="4" w:space="0"/>
              <w:bottom w:val="none" w:color="000000" w:sz="4" w:space="0"/>
              <w:right w:val="none" w:color="000000" w:sz="4" w:space="0"/>
              <w:between w:val="none" w:color="000000" w:sz="4" w:space="0"/>
            </w:pBdr>
            <w:spacing/>
            <w:ind w:right="-533"/>
            <w:rPr>
              <w:rFonts w:ascii="Arial" w:hAnsi="Arial" w:eastAsia="Arial" w:cs="Arial"/>
              <w:color w:val="000000"/>
              <w:sz w:val="18"/>
              <w:szCs w:val="18"/>
            </w:rPr>
          </w:pPr>
          <w:r>
            <w:rPr>
              <w:rFonts w:ascii="Arial" w:hAnsi="Arial" w:eastAsia="Arial" w:cs="Arial"/>
              <w:color w:val="000000"/>
              <w:sz w:val="18"/>
              <w:szCs w:val="18"/>
            </w:rPr>
            <w:t xml:space="preserve">ul. Poznańska 1 B</w:t>
          </w:r>
          <w:r>
            <w:rPr>
              <w:rFonts w:ascii="Arial" w:hAnsi="Arial" w:eastAsia="Arial" w:cs="Arial"/>
              <w:color w:val="000000"/>
              <w:sz w:val="18"/>
              <w:szCs w:val="18"/>
            </w:rPr>
            <w:br/>
            <w:t xml:space="preserve">62–080 Tarnowo Podgórne  Polska</w:t>
          </w:r>
          <w:r>
            <w:rPr>
              <w:rFonts w:ascii="Arial" w:hAnsi="Arial" w:eastAsia="Arial" w:cs="Arial"/>
              <w:color w:val="000000"/>
              <w:sz w:val="18"/>
              <w:szCs w:val="18"/>
            </w:rPr>
          </w:r>
        </w:p>
        <w:p>
          <w:pPr>
            <w:keepNext w:val="true"/>
            <w:pBdr>
              <w:top w:val="none" w:color="000000" w:sz="4" w:space="0"/>
              <w:left w:val="none" w:color="000000" w:sz="4" w:space="0"/>
              <w:bottom w:val="none" w:color="000000" w:sz="4" w:space="0"/>
              <w:right w:val="none" w:color="000000" w:sz="4" w:space="0"/>
              <w:between w:val="none" w:color="000000" w:sz="4" w:space="0"/>
            </w:pBdr>
            <w:spacing/>
            <w:ind w:right="-533" w:hanging="142"/>
            <w:rPr>
              <w:rFonts w:ascii="Arial" w:hAnsi="Arial" w:eastAsia="Arial" w:cs="Arial"/>
              <w:color w:val="000000"/>
              <w:sz w:val="18"/>
              <w:szCs w:val="18"/>
              <w:lang w:val="en-US"/>
            </w:rPr>
          </w:pPr>
          <w:r>
            <w:rPr>
              <w:rFonts w:ascii="Arial" w:hAnsi="Arial" w:eastAsia="Arial" w:cs="Arial"/>
              <w:color w:val="000000"/>
              <w:sz w:val="18"/>
              <w:szCs w:val="18"/>
            </w:rPr>
            <w:t xml:space="preserve"> </w:t>
          </w:r>
          <w:r>
            <w:rPr>
              <w:rFonts w:ascii="Arial" w:hAnsi="Arial" w:eastAsia="Arial" w:cs="Arial"/>
              <w:color w:val="000000"/>
              <w:sz w:val="18"/>
              <w:szCs w:val="18"/>
              <w:lang w:val="en-US"/>
            </w:rPr>
            <w:t xml:space="preserve">Tel.: +48 61 81 15 196  Fax: +48 61 8115 197</w:t>
          </w:r>
          <w:r>
            <w:rPr>
              <w:rFonts w:ascii="Arial" w:hAnsi="Arial" w:eastAsia="Arial" w:cs="Arial"/>
              <w:color w:val="000000"/>
              <w:sz w:val="18"/>
              <w:szCs w:val="18"/>
              <w:lang w:val="en-US"/>
            </w:rPr>
          </w:r>
        </w:p>
        <w:p>
          <w:pPr>
            <w:pBdr/>
            <w:spacing/>
            <w:ind/>
            <w:rPr>
              <w:sz w:val="18"/>
              <w:szCs w:val="18"/>
              <w:lang w:val="en-US"/>
            </w:rPr>
          </w:pPr>
          <w:r>
            <w:rPr>
              <w:rFonts w:ascii="Arial" w:hAnsi="Arial" w:eastAsia="Arial" w:cs="Arial"/>
              <w:sz w:val="18"/>
              <w:szCs w:val="18"/>
              <w:lang w:val="en-US"/>
            </w:rPr>
            <w:t xml:space="preserve">NIP: 777–24–19–808</w:t>
          </w:r>
          <w:r>
            <w:rPr>
              <w:sz w:val="18"/>
              <w:szCs w:val="18"/>
              <w:lang w:val="en-US"/>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153"/>
              <w:tab w:val="right" w:leader="none" w:pos="8306"/>
            </w:tabs>
            <w:spacing/>
            <w:ind/>
            <w:rPr>
              <w:rFonts w:ascii="Arial" w:hAnsi="Arial" w:eastAsia="Arial" w:cs="Arial"/>
              <w:color w:val="000000"/>
              <w:sz w:val="18"/>
              <w:szCs w:val="18"/>
              <w:lang w:val="en-US"/>
            </w:rPr>
          </w:pPr>
          <w:r>
            <w:rPr>
              <w:rFonts w:ascii="Arial" w:hAnsi="Arial" w:eastAsia="Arial" w:cs="Arial"/>
              <w:color w:val="000000"/>
              <w:sz w:val="18"/>
              <w:szCs w:val="18"/>
              <w:lang w:val="en-US"/>
            </w:rPr>
            <w:t xml:space="preserve">E–mail: Polska@JohnDeere.com</w:t>
          </w:r>
          <w:r>
            <w:rPr>
              <w:rFonts w:ascii="Arial" w:hAnsi="Arial" w:eastAsia="Arial" w:cs="Arial"/>
              <w:color w:val="000000"/>
              <w:sz w:val="18"/>
              <w:szCs w:val="18"/>
              <w:lang w:val="en-US"/>
            </w:rPr>
          </w:r>
        </w:p>
        <w:p>
          <w:pPr>
            <w:pBdr/>
            <w:spacing/>
            <w:ind w:hanging="142"/>
            <w:rPr>
              <w:rFonts w:ascii="Arial" w:hAnsi="Arial" w:eastAsia="Arial" w:cs="Arial"/>
              <w:sz w:val="18"/>
              <w:szCs w:val="18"/>
              <w:lang w:val="en-US"/>
            </w:rPr>
          </w:pPr>
          <w:r>
            <w:rPr>
              <w:rFonts w:ascii="Arial" w:hAnsi="Arial" w:eastAsia="Arial" w:cs="Arial"/>
              <w:sz w:val="18"/>
              <w:szCs w:val="18"/>
              <w:lang w:val="en-US"/>
            </w:rPr>
          </w:r>
          <w:r>
            <w:rPr>
              <w:rFonts w:ascii="Arial" w:hAnsi="Arial" w:eastAsia="Arial" w:cs="Arial"/>
              <w:sz w:val="18"/>
              <w:szCs w:val="18"/>
              <w:lang w:val="en-US"/>
            </w:rPr>
          </w:r>
        </w:p>
      </w:tc>
    </w:tr>
  </w:tbl>
  <w:p>
    <w:pPr>
      <w:pBdr>
        <w:top w:val="none" w:color="000000" w:sz="4" w:space="0"/>
        <w:left w:val="none" w:color="000000" w:sz="4" w:space="0"/>
        <w:bottom w:val="none" w:color="000000" w:sz="4" w:space="0"/>
        <w:right w:val="none" w:color="000000" w:sz="4" w:space="0"/>
        <w:between w:val="none" w:color="000000" w:sz="4" w:space="0"/>
      </w:pBdr>
      <w:tabs>
        <w:tab w:val="center" w:leader="none" w:pos="4153"/>
        <w:tab w:val="right" w:leader="none" w:pos="8306"/>
      </w:tabs>
      <w:spacing/>
      <w:ind/>
      <w:rPr>
        <w:color w:val="000000"/>
        <w:lang w:val="en-US"/>
      </w:rPr>
    </w:pPr>
    <w:r>
      <w:rPr>
        <w:color w:val="000000"/>
        <w:lang w:val="en-US"/>
      </w:rPr>
    </w:r>
    <w:r>
      <w:rPr>
        <w:color w:val="000000"/>
        <w:lang w:val="en-US"/>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u w:val="none"/>
      </w:rPr>
      <w:start w:val="1"/>
      <w:suff w:val="tab"/>
    </w:lvl>
    <w:lvl w:ilvl="1">
      <w:isLgl w:val="false"/>
      <w:lvlJc w:val="left"/>
      <w:lvlText w:val="○"/>
      <w:numFmt w:val="bullet"/>
      <w:pPr>
        <w:pBdr/>
        <w:spacing/>
        <w:ind w:hanging="360" w:left="1440"/>
      </w:pPr>
      <w:rPr>
        <w:u w:val="none"/>
      </w:rPr>
      <w:start w:val="1"/>
      <w:suff w:val="tab"/>
    </w:lvl>
    <w:lvl w:ilvl="2">
      <w:isLgl w:val="false"/>
      <w:lvlJc w:val="left"/>
      <w:lvlText w:val="■"/>
      <w:numFmt w:val="bullet"/>
      <w:pPr>
        <w:pBdr/>
        <w:spacing/>
        <w:ind w:hanging="360" w:left="2160"/>
      </w:pPr>
      <w:rPr>
        <w:u w:val="none"/>
      </w:rPr>
      <w:start w:val="1"/>
      <w:suff w:val="tab"/>
    </w:lvl>
    <w:lvl w:ilvl="3">
      <w:isLgl w:val="false"/>
      <w:lvlJc w:val="left"/>
      <w:lvlText w:val="●"/>
      <w:numFmt w:val="bullet"/>
      <w:pPr>
        <w:pBdr/>
        <w:spacing/>
        <w:ind w:hanging="360" w:left="2880"/>
      </w:pPr>
      <w:rPr>
        <w:u w:val="none"/>
      </w:rPr>
      <w:start w:val="1"/>
      <w:suff w:val="tab"/>
    </w:lvl>
    <w:lvl w:ilvl="4">
      <w:isLgl w:val="false"/>
      <w:lvlJc w:val="left"/>
      <w:lvlText w:val="○"/>
      <w:numFmt w:val="bullet"/>
      <w:pPr>
        <w:pBdr/>
        <w:spacing/>
        <w:ind w:hanging="360" w:left="3600"/>
      </w:pPr>
      <w:rPr>
        <w:u w:val="none"/>
      </w:rPr>
      <w:start w:val="1"/>
      <w:suff w:val="tab"/>
    </w:lvl>
    <w:lvl w:ilvl="5">
      <w:isLgl w:val="false"/>
      <w:lvlJc w:val="left"/>
      <w:lvlText w:val="■"/>
      <w:numFmt w:val="bullet"/>
      <w:pPr>
        <w:pBdr/>
        <w:spacing/>
        <w:ind w:hanging="360" w:left="4320"/>
      </w:pPr>
      <w:rPr>
        <w:u w:val="none"/>
      </w:rPr>
      <w:start w:val="1"/>
      <w:suff w:val="tab"/>
    </w:lvl>
    <w:lvl w:ilvl="6">
      <w:isLgl w:val="false"/>
      <w:lvlJc w:val="left"/>
      <w:lvlText w:val="●"/>
      <w:numFmt w:val="bullet"/>
      <w:pPr>
        <w:pBdr/>
        <w:spacing/>
        <w:ind w:hanging="360" w:left="5040"/>
      </w:pPr>
      <w:rPr>
        <w:u w:val="none"/>
      </w:rPr>
      <w:start w:val="1"/>
      <w:suff w:val="tab"/>
    </w:lvl>
    <w:lvl w:ilvl="7">
      <w:isLgl w:val="false"/>
      <w:lvlJc w:val="left"/>
      <w:lvlText w:val="○"/>
      <w:numFmt w:val="bullet"/>
      <w:pPr>
        <w:pBdr/>
        <w:spacing/>
        <w:ind w:hanging="360" w:left="5760"/>
      </w:pPr>
      <w:rPr>
        <w:u w:val="none"/>
      </w:rPr>
      <w:start w:val="1"/>
      <w:suff w:val="tab"/>
    </w:lvl>
    <w:lvl w:ilvl="8">
      <w:isLgl w:val="false"/>
      <w:lvlJc w:val="left"/>
      <w:lvlText w:val="■"/>
      <w:numFmt w:val="bullet"/>
      <w:pPr>
        <w:pBdr/>
        <w:spacing/>
        <w:ind w:hanging="360" w:left="6480"/>
      </w:pPr>
      <w:rPr>
        <w:u w:val="none"/>
      </w:rPr>
      <w:start w:val="1"/>
      <w:suff w:val="tab"/>
    </w:lvl>
  </w:abstractNum>
  <w:abstractNum w:abstractNumId="1">
    <w:lvl w:ilvl="0">
      <w:isLgl w:val="false"/>
      <w:lvlJc w:val="left"/>
      <w:lvlText w:val="●"/>
      <w:numFmt w:val="bullet"/>
      <w:pPr>
        <w:pBdr/>
        <w:spacing/>
        <w:ind w:hanging="360" w:left="720"/>
      </w:pPr>
      <w:rPr>
        <w:u w:val="none"/>
      </w:rPr>
      <w:start w:val="1"/>
      <w:suff w:val="tab"/>
    </w:lvl>
    <w:lvl w:ilvl="1">
      <w:isLgl w:val="false"/>
      <w:lvlJc w:val="left"/>
      <w:lvlText w:val="○"/>
      <w:numFmt w:val="bullet"/>
      <w:pPr>
        <w:pBdr/>
        <w:spacing/>
        <w:ind w:hanging="360" w:left="1440"/>
      </w:pPr>
      <w:rPr>
        <w:u w:val="none"/>
      </w:rPr>
      <w:start w:val="1"/>
      <w:suff w:val="tab"/>
    </w:lvl>
    <w:lvl w:ilvl="2">
      <w:isLgl w:val="false"/>
      <w:lvlJc w:val="left"/>
      <w:lvlText w:val="■"/>
      <w:numFmt w:val="bullet"/>
      <w:pPr>
        <w:pBdr/>
        <w:spacing/>
        <w:ind w:hanging="360" w:left="2160"/>
      </w:pPr>
      <w:rPr>
        <w:u w:val="none"/>
      </w:rPr>
      <w:start w:val="1"/>
      <w:suff w:val="tab"/>
    </w:lvl>
    <w:lvl w:ilvl="3">
      <w:isLgl w:val="false"/>
      <w:lvlJc w:val="left"/>
      <w:lvlText w:val="●"/>
      <w:numFmt w:val="bullet"/>
      <w:pPr>
        <w:pBdr/>
        <w:spacing/>
        <w:ind w:hanging="360" w:left="2880"/>
      </w:pPr>
      <w:rPr>
        <w:u w:val="none"/>
      </w:rPr>
      <w:start w:val="1"/>
      <w:suff w:val="tab"/>
    </w:lvl>
    <w:lvl w:ilvl="4">
      <w:isLgl w:val="false"/>
      <w:lvlJc w:val="left"/>
      <w:lvlText w:val="○"/>
      <w:numFmt w:val="bullet"/>
      <w:pPr>
        <w:pBdr/>
        <w:spacing/>
        <w:ind w:hanging="360" w:left="3600"/>
      </w:pPr>
      <w:rPr>
        <w:u w:val="none"/>
      </w:rPr>
      <w:start w:val="1"/>
      <w:suff w:val="tab"/>
    </w:lvl>
    <w:lvl w:ilvl="5">
      <w:isLgl w:val="false"/>
      <w:lvlJc w:val="left"/>
      <w:lvlText w:val="■"/>
      <w:numFmt w:val="bullet"/>
      <w:pPr>
        <w:pBdr/>
        <w:spacing/>
        <w:ind w:hanging="360" w:left="4320"/>
      </w:pPr>
      <w:rPr>
        <w:u w:val="none"/>
      </w:rPr>
      <w:start w:val="1"/>
      <w:suff w:val="tab"/>
    </w:lvl>
    <w:lvl w:ilvl="6">
      <w:isLgl w:val="false"/>
      <w:lvlJc w:val="left"/>
      <w:lvlText w:val="●"/>
      <w:numFmt w:val="bullet"/>
      <w:pPr>
        <w:pBdr/>
        <w:spacing/>
        <w:ind w:hanging="360" w:left="5040"/>
      </w:pPr>
      <w:rPr>
        <w:u w:val="none"/>
      </w:rPr>
      <w:start w:val="1"/>
      <w:suff w:val="tab"/>
    </w:lvl>
    <w:lvl w:ilvl="7">
      <w:isLgl w:val="false"/>
      <w:lvlJc w:val="left"/>
      <w:lvlText w:val="○"/>
      <w:numFmt w:val="bullet"/>
      <w:pPr>
        <w:pBdr/>
        <w:spacing/>
        <w:ind w:hanging="360" w:left="5760"/>
      </w:pPr>
      <w:rPr>
        <w:u w:val="none"/>
      </w:rPr>
      <w:start w:val="1"/>
      <w:suff w:val="tab"/>
    </w:lvl>
    <w:lvl w:ilvl="8">
      <w:isLgl w:val="false"/>
      <w:lvlJc w:val="left"/>
      <w:lvlText w:val="■"/>
      <w:numFmt w:val="bullet"/>
      <w:pPr>
        <w:pBdr/>
        <w:spacing/>
        <w:ind w:hanging="360" w:left="6480"/>
      </w:pPr>
      <w:rPr>
        <w:u w:val="none"/>
      </w:rPr>
      <w:start w:val="1"/>
      <w:suff w:val="tab"/>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pl" w:eastAsia="pl-PL"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name w:val="Table Grid"/>
    <w:basedOn w:val="798"/>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Light"/>
    <w:basedOn w:val="79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9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9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9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9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9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9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9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9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9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9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9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9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9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9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9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9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9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9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9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9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9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9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9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9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9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9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9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9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9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9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9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9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9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9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9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9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9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9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9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9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9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9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9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9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9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9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9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9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9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9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9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9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9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9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9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9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9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9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9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9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9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9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9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9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9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9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9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9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9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9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9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9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9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9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9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9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9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9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9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9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9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9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9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9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9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9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9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9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9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9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9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9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9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9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9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9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9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9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79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79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79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79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79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79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9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9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9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9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9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9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9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9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9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9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9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9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9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9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9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9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9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9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9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9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4">
    <w:name w:val="Heading 7"/>
    <w:basedOn w:val="790"/>
    <w:next w:val="790"/>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90"/>
    <w:next w:val="790"/>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90"/>
    <w:next w:val="790"/>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797"/>
    <w:link w:val="791"/>
    <w:uiPriority w:val="9"/>
    <w:pPr>
      <w:pBdr/>
      <w:spacing/>
      <w:ind/>
    </w:pPr>
    <w:rPr>
      <w:rFonts w:ascii="Arial" w:hAnsi="Arial" w:eastAsia="Arial" w:cs="Arial"/>
      <w:color w:val="0f4761" w:themeColor="accent1" w:themeShade="BF"/>
      <w:sz w:val="40"/>
      <w:szCs w:val="40"/>
    </w:rPr>
  </w:style>
  <w:style w:type="character" w:styleId="150">
    <w:name w:val="Heading 2 Char"/>
    <w:basedOn w:val="797"/>
    <w:link w:val="792"/>
    <w:uiPriority w:val="9"/>
    <w:pPr>
      <w:pBdr/>
      <w:spacing/>
      <w:ind/>
    </w:pPr>
    <w:rPr>
      <w:rFonts w:ascii="Arial" w:hAnsi="Arial" w:eastAsia="Arial" w:cs="Arial"/>
      <w:color w:val="0f4761" w:themeColor="accent1" w:themeShade="BF"/>
      <w:sz w:val="32"/>
      <w:szCs w:val="32"/>
    </w:rPr>
  </w:style>
  <w:style w:type="character" w:styleId="151">
    <w:name w:val="Heading 3 Char"/>
    <w:basedOn w:val="797"/>
    <w:link w:val="793"/>
    <w:uiPriority w:val="9"/>
    <w:pPr>
      <w:pBdr/>
      <w:spacing/>
      <w:ind/>
    </w:pPr>
    <w:rPr>
      <w:rFonts w:ascii="Arial" w:hAnsi="Arial" w:eastAsia="Arial" w:cs="Arial"/>
      <w:color w:val="0f4761" w:themeColor="accent1" w:themeShade="BF"/>
      <w:sz w:val="28"/>
      <w:szCs w:val="28"/>
    </w:rPr>
  </w:style>
  <w:style w:type="character" w:styleId="152">
    <w:name w:val="Heading 4 Char"/>
    <w:basedOn w:val="797"/>
    <w:link w:val="794"/>
    <w:uiPriority w:val="9"/>
    <w:pPr>
      <w:pBdr/>
      <w:spacing/>
      <w:ind/>
    </w:pPr>
    <w:rPr>
      <w:rFonts w:ascii="Arial" w:hAnsi="Arial" w:eastAsia="Arial" w:cs="Arial"/>
      <w:i/>
      <w:iCs/>
      <w:color w:val="0f4761" w:themeColor="accent1" w:themeShade="BF"/>
    </w:rPr>
  </w:style>
  <w:style w:type="character" w:styleId="153">
    <w:name w:val="Heading 5 Char"/>
    <w:basedOn w:val="797"/>
    <w:link w:val="795"/>
    <w:uiPriority w:val="9"/>
    <w:pPr>
      <w:pBdr/>
      <w:spacing/>
      <w:ind/>
    </w:pPr>
    <w:rPr>
      <w:rFonts w:ascii="Arial" w:hAnsi="Arial" w:eastAsia="Arial" w:cs="Arial"/>
      <w:color w:val="0f4761" w:themeColor="accent1" w:themeShade="BF"/>
    </w:rPr>
  </w:style>
  <w:style w:type="character" w:styleId="154">
    <w:name w:val="Heading 6 Char"/>
    <w:basedOn w:val="797"/>
    <w:link w:val="796"/>
    <w:uiPriority w:val="9"/>
    <w:pPr>
      <w:pBdr/>
      <w:spacing/>
      <w:ind/>
    </w:pPr>
    <w:rPr>
      <w:rFonts w:ascii="Arial" w:hAnsi="Arial" w:eastAsia="Arial" w:cs="Arial"/>
      <w:i/>
      <w:iCs/>
      <w:color w:val="595959" w:themeColor="text1" w:themeTint="A6"/>
    </w:rPr>
  </w:style>
  <w:style w:type="character" w:styleId="155">
    <w:name w:val="Heading 7 Char"/>
    <w:basedOn w:val="797"/>
    <w:link w:val="144"/>
    <w:uiPriority w:val="9"/>
    <w:pPr>
      <w:pBdr/>
      <w:spacing/>
      <w:ind/>
    </w:pPr>
    <w:rPr>
      <w:rFonts w:ascii="Arial" w:hAnsi="Arial" w:eastAsia="Arial" w:cs="Arial"/>
      <w:color w:val="595959" w:themeColor="text1" w:themeTint="A6"/>
    </w:rPr>
  </w:style>
  <w:style w:type="character" w:styleId="156">
    <w:name w:val="Heading 8 Char"/>
    <w:basedOn w:val="797"/>
    <w:link w:val="145"/>
    <w:uiPriority w:val="9"/>
    <w:pPr>
      <w:pBdr/>
      <w:spacing/>
      <w:ind/>
    </w:pPr>
    <w:rPr>
      <w:rFonts w:ascii="Arial" w:hAnsi="Arial" w:eastAsia="Arial" w:cs="Arial"/>
      <w:i/>
      <w:iCs/>
      <w:color w:val="272727" w:themeColor="text1" w:themeTint="D8"/>
    </w:rPr>
  </w:style>
  <w:style w:type="character" w:styleId="157">
    <w:name w:val="Heading 9 Char"/>
    <w:basedOn w:val="797"/>
    <w:link w:val="146"/>
    <w:uiPriority w:val="9"/>
    <w:pPr>
      <w:pBdr/>
      <w:spacing/>
      <w:ind/>
    </w:pPr>
    <w:rPr>
      <w:rFonts w:ascii="Arial" w:hAnsi="Arial" w:eastAsia="Arial" w:cs="Arial"/>
      <w:i/>
      <w:iCs/>
      <w:color w:val="272727" w:themeColor="text1" w:themeTint="D8"/>
    </w:rPr>
  </w:style>
  <w:style w:type="character" w:styleId="159">
    <w:name w:val="Title Char"/>
    <w:basedOn w:val="797"/>
    <w:link w:val="801"/>
    <w:uiPriority w:val="10"/>
    <w:pPr>
      <w:pBdr/>
      <w:spacing/>
      <w:ind/>
    </w:pPr>
    <w:rPr>
      <w:rFonts w:ascii="Arial" w:hAnsi="Arial" w:eastAsia="Arial" w:cs="Arial"/>
      <w:spacing w:val="-10"/>
      <w:sz w:val="56"/>
      <w:szCs w:val="56"/>
    </w:rPr>
  </w:style>
  <w:style w:type="character" w:styleId="161">
    <w:name w:val="Subtitle Char"/>
    <w:basedOn w:val="797"/>
    <w:link w:val="813"/>
    <w:uiPriority w:val="11"/>
    <w:pPr>
      <w:pBdr/>
      <w:spacing/>
      <w:ind/>
    </w:pPr>
    <w:rPr>
      <w:color w:val="595959" w:themeColor="text1" w:themeTint="A6"/>
      <w:spacing w:val="15"/>
      <w:sz w:val="28"/>
      <w:szCs w:val="28"/>
    </w:rPr>
  </w:style>
  <w:style w:type="paragraph" w:styleId="162">
    <w:name w:val="Quote"/>
    <w:basedOn w:val="790"/>
    <w:next w:val="790"/>
    <w:link w:val="163"/>
    <w:uiPriority w:val="29"/>
    <w:qFormat/>
    <w:pPr>
      <w:pBdr/>
      <w:spacing w:before="160"/>
      <w:ind/>
      <w:jc w:val="center"/>
    </w:pPr>
    <w:rPr>
      <w:i/>
      <w:iCs/>
      <w:color w:val="404040" w:themeColor="text1" w:themeTint="BF"/>
    </w:rPr>
  </w:style>
  <w:style w:type="character" w:styleId="163">
    <w:name w:val="Quote Char"/>
    <w:basedOn w:val="797"/>
    <w:link w:val="162"/>
    <w:uiPriority w:val="29"/>
    <w:pPr>
      <w:pBdr/>
      <w:spacing/>
      <w:ind/>
    </w:pPr>
    <w:rPr>
      <w:i/>
      <w:iCs/>
      <w:color w:val="404040" w:themeColor="text1" w:themeTint="BF"/>
    </w:rPr>
  </w:style>
  <w:style w:type="paragraph" w:styleId="164">
    <w:name w:val="List Paragraph"/>
    <w:basedOn w:val="790"/>
    <w:uiPriority w:val="34"/>
    <w:qFormat/>
    <w:pPr>
      <w:pBdr/>
      <w:spacing/>
      <w:ind w:left="720"/>
      <w:contextualSpacing w:val="true"/>
    </w:pPr>
  </w:style>
  <w:style w:type="character" w:styleId="165">
    <w:name w:val="Intense Emphasis"/>
    <w:basedOn w:val="797"/>
    <w:uiPriority w:val="21"/>
    <w:qFormat/>
    <w:pPr>
      <w:pBdr/>
      <w:spacing/>
      <w:ind/>
    </w:pPr>
    <w:rPr>
      <w:i/>
      <w:iCs/>
      <w:color w:val="0f4761" w:themeColor="accent1" w:themeShade="BF"/>
    </w:rPr>
  </w:style>
  <w:style w:type="paragraph" w:styleId="166">
    <w:name w:val="Intense Quote"/>
    <w:basedOn w:val="790"/>
    <w:next w:val="790"/>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97"/>
    <w:link w:val="166"/>
    <w:uiPriority w:val="30"/>
    <w:pPr>
      <w:pBdr/>
      <w:spacing/>
      <w:ind/>
    </w:pPr>
    <w:rPr>
      <w:i/>
      <w:iCs/>
      <w:color w:val="0f4761" w:themeColor="accent1" w:themeShade="BF"/>
    </w:rPr>
  </w:style>
  <w:style w:type="character" w:styleId="168">
    <w:name w:val="Intense Reference"/>
    <w:basedOn w:val="797"/>
    <w:uiPriority w:val="32"/>
    <w:qFormat/>
    <w:pPr>
      <w:pBdr/>
      <w:spacing/>
      <w:ind/>
    </w:pPr>
    <w:rPr>
      <w:b/>
      <w:bCs/>
      <w:smallCaps/>
      <w:color w:val="0f4761" w:themeColor="accent1" w:themeShade="BF"/>
      <w:spacing w:val="5"/>
    </w:rPr>
  </w:style>
  <w:style w:type="paragraph" w:styleId="169">
    <w:name w:val="No Spacing"/>
    <w:basedOn w:val="790"/>
    <w:uiPriority w:val="1"/>
    <w:qFormat/>
    <w:pPr>
      <w:pBdr/>
      <w:spacing w:after="0" w:line="240" w:lineRule="auto"/>
      <w:ind/>
    </w:pPr>
  </w:style>
  <w:style w:type="character" w:styleId="170">
    <w:name w:val="Subtle Emphasis"/>
    <w:basedOn w:val="797"/>
    <w:uiPriority w:val="19"/>
    <w:qFormat/>
    <w:pPr>
      <w:pBdr/>
      <w:spacing/>
      <w:ind/>
    </w:pPr>
    <w:rPr>
      <w:i/>
      <w:iCs/>
      <w:color w:val="404040" w:themeColor="text1" w:themeTint="BF"/>
    </w:rPr>
  </w:style>
  <w:style w:type="character" w:styleId="171">
    <w:name w:val="Emphasis"/>
    <w:basedOn w:val="797"/>
    <w:uiPriority w:val="20"/>
    <w:qFormat/>
    <w:pPr>
      <w:pBdr/>
      <w:spacing/>
      <w:ind/>
    </w:pPr>
    <w:rPr>
      <w:i/>
      <w:iCs/>
    </w:rPr>
  </w:style>
  <w:style w:type="character" w:styleId="172">
    <w:name w:val="Strong"/>
    <w:basedOn w:val="797"/>
    <w:uiPriority w:val="22"/>
    <w:qFormat/>
    <w:pPr>
      <w:pBdr/>
      <w:spacing/>
      <w:ind/>
    </w:pPr>
    <w:rPr>
      <w:b/>
      <w:bCs/>
    </w:rPr>
  </w:style>
  <w:style w:type="character" w:styleId="173">
    <w:name w:val="Subtle Reference"/>
    <w:basedOn w:val="797"/>
    <w:uiPriority w:val="31"/>
    <w:qFormat/>
    <w:pPr>
      <w:pBdr/>
      <w:spacing/>
      <w:ind/>
    </w:pPr>
    <w:rPr>
      <w:smallCaps/>
      <w:color w:val="5a5a5a" w:themeColor="text1" w:themeTint="A5"/>
    </w:rPr>
  </w:style>
  <w:style w:type="character" w:styleId="174">
    <w:name w:val="Book Title"/>
    <w:basedOn w:val="797"/>
    <w:uiPriority w:val="33"/>
    <w:qFormat/>
    <w:pPr>
      <w:pBdr/>
      <w:spacing/>
      <w:ind/>
    </w:pPr>
    <w:rPr>
      <w:b/>
      <w:bCs/>
      <w:i/>
      <w:iCs/>
      <w:spacing w:val="5"/>
    </w:rPr>
  </w:style>
  <w:style w:type="paragraph" w:styleId="175">
    <w:name w:val="Header"/>
    <w:basedOn w:val="790"/>
    <w:link w:val="176"/>
    <w:uiPriority w:val="99"/>
    <w:unhideWhenUsed/>
    <w:pPr>
      <w:pBdr/>
      <w:tabs>
        <w:tab w:val="center" w:leader="none" w:pos="4844"/>
        <w:tab w:val="right" w:leader="none" w:pos="9689"/>
      </w:tabs>
      <w:spacing w:after="0" w:line="240" w:lineRule="auto"/>
      <w:ind/>
    </w:pPr>
  </w:style>
  <w:style w:type="character" w:styleId="176">
    <w:name w:val="Header Char"/>
    <w:basedOn w:val="797"/>
    <w:link w:val="175"/>
    <w:uiPriority w:val="99"/>
    <w:pPr>
      <w:pBdr/>
      <w:spacing/>
      <w:ind/>
    </w:pPr>
  </w:style>
  <w:style w:type="paragraph" w:styleId="177">
    <w:name w:val="Footer"/>
    <w:basedOn w:val="790"/>
    <w:link w:val="178"/>
    <w:uiPriority w:val="99"/>
    <w:unhideWhenUsed/>
    <w:pPr>
      <w:pBdr/>
      <w:tabs>
        <w:tab w:val="center" w:leader="none" w:pos="4844"/>
        <w:tab w:val="right" w:leader="none" w:pos="9689"/>
      </w:tabs>
      <w:spacing w:after="0" w:line="240" w:lineRule="auto"/>
      <w:ind/>
    </w:pPr>
  </w:style>
  <w:style w:type="character" w:styleId="178">
    <w:name w:val="Footer Char"/>
    <w:basedOn w:val="797"/>
    <w:link w:val="177"/>
    <w:uiPriority w:val="99"/>
    <w:pPr>
      <w:pBdr/>
      <w:spacing/>
      <w:ind/>
    </w:pPr>
  </w:style>
  <w:style w:type="paragraph" w:styleId="179">
    <w:name w:val="Caption"/>
    <w:basedOn w:val="790"/>
    <w:next w:val="790"/>
    <w:uiPriority w:val="35"/>
    <w:unhideWhenUsed/>
    <w:qFormat/>
    <w:pPr>
      <w:pBdr/>
      <w:spacing w:after="200" w:line="240" w:lineRule="auto"/>
      <w:ind/>
    </w:pPr>
    <w:rPr>
      <w:i/>
      <w:iCs/>
      <w:color w:val="0e2841" w:themeColor="text2"/>
      <w:sz w:val="18"/>
      <w:szCs w:val="18"/>
    </w:rPr>
  </w:style>
  <w:style w:type="paragraph" w:styleId="180">
    <w:name w:val="footnote text"/>
    <w:basedOn w:val="790"/>
    <w:link w:val="181"/>
    <w:uiPriority w:val="99"/>
    <w:semiHidden/>
    <w:unhideWhenUsed/>
    <w:pPr>
      <w:pBdr/>
      <w:spacing w:after="0" w:line="240" w:lineRule="auto"/>
      <w:ind/>
    </w:pPr>
    <w:rPr>
      <w:sz w:val="20"/>
      <w:szCs w:val="20"/>
    </w:rPr>
  </w:style>
  <w:style w:type="character" w:styleId="181">
    <w:name w:val="Footnote Text Char"/>
    <w:basedOn w:val="797"/>
    <w:link w:val="180"/>
    <w:uiPriority w:val="99"/>
    <w:semiHidden/>
    <w:pPr>
      <w:pBdr/>
      <w:spacing/>
      <w:ind/>
    </w:pPr>
    <w:rPr>
      <w:sz w:val="20"/>
      <w:szCs w:val="20"/>
    </w:rPr>
  </w:style>
  <w:style w:type="character" w:styleId="182">
    <w:name w:val="footnote reference"/>
    <w:basedOn w:val="797"/>
    <w:uiPriority w:val="99"/>
    <w:semiHidden/>
    <w:unhideWhenUsed/>
    <w:pPr>
      <w:pBdr/>
      <w:spacing/>
      <w:ind/>
    </w:pPr>
    <w:rPr>
      <w:vertAlign w:val="superscript"/>
    </w:rPr>
  </w:style>
  <w:style w:type="paragraph" w:styleId="183">
    <w:name w:val="endnote text"/>
    <w:basedOn w:val="790"/>
    <w:link w:val="184"/>
    <w:uiPriority w:val="99"/>
    <w:semiHidden/>
    <w:unhideWhenUsed/>
    <w:pPr>
      <w:pBdr/>
      <w:spacing w:after="0" w:line="240" w:lineRule="auto"/>
      <w:ind/>
    </w:pPr>
    <w:rPr>
      <w:sz w:val="20"/>
      <w:szCs w:val="20"/>
    </w:rPr>
  </w:style>
  <w:style w:type="character" w:styleId="184">
    <w:name w:val="Endnote Text Char"/>
    <w:basedOn w:val="797"/>
    <w:link w:val="183"/>
    <w:uiPriority w:val="99"/>
    <w:semiHidden/>
    <w:pPr>
      <w:pBdr/>
      <w:spacing/>
      <w:ind/>
    </w:pPr>
    <w:rPr>
      <w:sz w:val="20"/>
      <w:szCs w:val="20"/>
    </w:rPr>
  </w:style>
  <w:style w:type="character" w:styleId="185">
    <w:name w:val="endnote reference"/>
    <w:basedOn w:val="797"/>
    <w:uiPriority w:val="99"/>
    <w:semiHidden/>
    <w:unhideWhenUsed/>
    <w:pPr>
      <w:pBdr/>
      <w:spacing/>
      <w:ind/>
    </w:pPr>
    <w:rPr>
      <w:vertAlign w:val="superscript"/>
    </w:rPr>
  </w:style>
  <w:style w:type="character" w:styleId="186">
    <w:name w:val="Hyperlink"/>
    <w:basedOn w:val="797"/>
    <w:uiPriority w:val="99"/>
    <w:unhideWhenUsed/>
    <w:pPr>
      <w:pBdr/>
      <w:spacing/>
      <w:ind/>
    </w:pPr>
    <w:rPr>
      <w:color w:val="0563c1" w:themeColor="hyperlink"/>
      <w:u w:val="single"/>
    </w:rPr>
  </w:style>
  <w:style w:type="character" w:styleId="187">
    <w:name w:val="FollowedHyperlink"/>
    <w:basedOn w:val="797"/>
    <w:uiPriority w:val="99"/>
    <w:semiHidden/>
    <w:unhideWhenUsed/>
    <w:pPr>
      <w:pBdr/>
      <w:spacing/>
      <w:ind/>
    </w:pPr>
    <w:rPr>
      <w:color w:val="954f72" w:themeColor="followedHyperlink"/>
      <w:u w:val="single"/>
    </w:rPr>
  </w:style>
  <w:style w:type="paragraph" w:styleId="197">
    <w:name w:val="TOC Heading"/>
    <w:uiPriority w:val="39"/>
    <w:unhideWhenUsed/>
    <w:pPr>
      <w:pBdr/>
      <w:spacing/>
      <w:ind/>
    </w:pPr>
  </w:style>
  <w:style w:type="paragraph" w:styleId="198">
    <w:name w:val="table of figures"/>
    <w:basedOn w:val="790"/>
    <w:next w:val="790"/>
    <w:uiPriority w:val="99"/>
    <w:unhideWhenUsed/>
    <w:pPr>
      <w:pBdr/>
      <w:spacing w:after="0" w:afterAutospacing="0"/>
      <w:ind/>
    </w:pPr>
  </w:style>
  <w:style w:type="paragraph" w:styleId="790" w:default="1">
    <w:name w:val="Normal"/>
    <w:qFormat/>
    <w:pPr>
      <w:pBdr/>
      <w:spacing/>
      <w:ind/>
    </w:pPr>
  </w:style>
  <w:style w:type="paragraph" w:styleId="791">
    <w:name w:val="Heading 1"/>
    <w:basedOn w:val="790"/>
    <w:next w:val="790"/>
    <w:uiPriority w:val="9"/>
    <w:qFormat/>
    <w:pPr>
      <w:keepNext w:val="true"/>
      <w:pBdr/>
      <w:spacing/>
      <w:ind/>
      <w:outlineLvl w:val="0"/>
    </w:pPr>
    <w:rPr>
      <w:rFonts w:ascii="Arial" w:hAnsi="Arial" w:eastAsia="Arial" w:cs="Arial"/>
      <w:b/>
      <w:sz w:val="24"/>
      <w:szCs w:val="24"/>
    </w:rPr>
  </w:style>
  <w:style w:type="paragraph" w:styleId="792">
    <w:name w:val="Heading 2"/>
    <w:basedOn w:val="790"/>
    <w:next w:val="790"/>
    <w:uiPriority w:val="9"/>
    <w:semiHidden/>
    <w:unhideWhenUsed/>
    <w:qFormat/>
    <w:pPr>
      <w:keepNext w:val="true"/>
      <w:keepLines w:val="true"/>
      <w:pBdr/>
      <w:spacing w:before="40"/>
      <w:ind/>
      <w:outlineLvl w:val="1"/>
    </w:pPr>
    <w:rPr>
      <w:rFonts w:ascii="Calibri" w:hAnsi="Calibri" w:eastAsia="Calibri" w:cs="Calibri"/>
      <w:color w:val="2f5496"/>
      <w:sz w:val="26"/>
      <w:szCs w:val="26"/>
    </w:rPr>
  </w:style>
  <w:style w:type="paragraph" w:styleId="793">
    <w:name w:val="Heading 3"/>
    <w:basedOn w:val="790"/>
    <w:next w:val="790"/>
    <w:uiPriority w:val="9"/>
    <w:semiHidden/>
    <w:unhideWhenUsed/>
    <w:qFormat/>
    <w:pPr>
      <w:keepNext w:val="true"/>
      <w:keepLines w:val="true"/>
      <w:pBdr/>
      <w:spacing w:before="40"/>
      <w:ind/>
      <w:outlineLvl w:val="2"/>
    </w:pPr>
    <w:rPr>
      <w:rFonts w:ascii="Calibri" w:hAnsi="Calibri" w:eastAsia="Calibri" w:cs="Calibri"/>
      <w:color w:val="1f3863"/>
      <w:sz w:val="24"/>
      <w:szCs w:val="24"/>
    </w:rPr>
  </w:style>
  <w:style w:type="paragraph" w:styleId="794">
    <w:name w:val="Heading 4"/>
    <w:basedOn w:val="790"/>
    <w:next w:val="790"/>
    <w:uiPriority w:val="9"/>
    <w:semiHidden/>
    <w:unhideWhenUsed/>
    <w:qFormat/>
    <w:pPr>
      <w:keepNext w:val="true"/>
      <w:keepLines w:val="true"/>
      <w:pBdr/>
      <w:spacing w:after="200" w:before="320"/>
      <w:ind/>
      <w:outlineLvl w:val="3"/>
    </w:pPr>
    <w:rPr>
      <w:rFonts w:ascii="Arial" w:hAnsi="Arial" w:eastAsia="Arial" w:cs="Arial"/>
      <w:b/>
      <w:sz w:val="26"/>
      <w:szCs w:val="26"/>
    </w:rPr>
  </w:style>
  <w:style w:type="paragraph" w:styleId="795">
    <w:name w:val="Heading 5"/>
    <w:basedOn w:val="790"/>
    <w:next w:val="790"/>
    <w:uiPriority w:val="9"/>
    <w:semiHidden/>
    <w:unhideWhenUsed/>
    <w:qFormat/>
    <w:pPr>
      <w:keepNext w:val="true"/>
      <w:keepLines w:val="true"/>
      <w:pBdr/>
      <w:spacing w:before="40"/>
      <w:ind/>
      <w:outlineLvl w:val="4"/>
    </w:pPr>
    <w:rPr>
      <w:rFonts w:ascii="Calibri" w:hAnsi="Calibri" w:eastAsia="Calibri" w:cs="Calibri"/>
      <w:color w:val="2f5496"/>
    </w:rPr>
  </w:style>
  <w:style w:type="paragraph" w:styleId="796">
    <w:name w:val="Heading 6"/>
    <w:basedOn w:val="790"/>
    <w:next w:val="790"/>
    <w:uiPriority w:val="9"/>
    <w:semiHidden/>
    <w:unhideWhenUsed/>
    <w:qFormat/>
    <w:pPr>
      <w:keepNext w:val="true"/>
      <w:keepLines w:val="true"/>
      <w:pBdr/>
      <w:spacing w:after="200" w:before="320"/>
      <w:ind/>
      <w:outlineLvl w:val="5"/>
    </w:pPr>
    <w:rPr>
      <w:rFonts w:ascii="Arial" w:hAnsi="Arial" w:eastAsia="Arial" w:cs="Arial"/>
      <w:b/>
      <w:sz w:val="22"/>
      <w:szCs w:val="22"/>
    </w:rPr>
  </w:style>
  <w:style w:type="character" w:styleId="797" w:default="1">
    <w:name w:val="Default Paragraph Font"/>
    <w:uiPriority w:val="1"/>
    <w:semiHidden/>
    <w:unhideWhenUsed/>
    <w:pPr>
      <w:pBdr/>
      <w:spacing/>
      <w:ind/>
    </w:pPr>
  </w:style>
  <w:style w:type="table" w:styleId="79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99" w:default="1">
    <w:name w:val="No List"/>
    <w:uiPriority w:val="99"/>
    <w:semiHidden/>
    <w:unhideWhenUsed/>
    <w:pPr>
      <w:pBdr/>
      <w:spacing/>
      <w:ind/>
    </w:pPr>
  </w:style>
  <w:style w:type="table" w:styleId="800" w:customStyle="1">
    <w:name w:val="TableNormal"/>
    <w:pPr>
      <w:pBdr/>
      <w:spacing/>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01">
    <w:name w:val="Title"/>
    <w:basedOn w:val="790"/>
    <w:next w:val="790"/>
    <w:uiPriority w:val="10"/>
    <w:qFormat/>
    <w:pPr>
      <w:pBdr/>
      <w:spacing w:after="200" w:before="300"/>
      <w:ind/>
    </w:pPr>
    <w:rPr>
      <w:sz w:val="48"/>
      <w:szCs w:val="48"/>
    </w:rPr>
  </w:style>
  <w:style w:type="table" w:styleId="802" w:customStyle="1">
    <w:name w:val="TableNormal"/>
    <w:pPr>
      <w:pBdr/>
      <w:spacing/>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customStyle="1">
    <w:name w:val="TableNormal"/>
    <w:pPr>
      <w:pBdr/>
      <w:spacing/>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customStyle="1">
    <w:name w:val="StGen0"/>
    <w:basedOn w:val="798"/>
    <w:pPr>
      <w:pBdr/>
      <w:spacing/>
      <w:ind/>
    </w:pPr>
    <w:rPr>
      <w:color w:val="404040"/>
    </w:rPr>
    <w:tblPr>
      <w:tblStyleRowBandSize w:val="1"/>
      <w:tblStyleColBandSize w:val="1"/>
      <w:tblBorders/>
      <w:tblCellMar>
        <w:left w:w="198" w:type="dxa"/>
        <w:right w:w="198" w:type="dxa"/>
      </w:tblCellMar>
    </w:tblPr>
    <w:tcPr>
      <w:shd w:val="clear" w:color="auto" w:fill="a9d08e"/>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customStyle="1">
    <w:name w:val="StGen1"/>
    <w:basedOn w:val="798"/>
    <w:pPr>
      <w:pBdr/>
      <w:spacing/>
      <w:ind/>
    </w:pPr>
    <w:rPr>
      <w:color w:val="404040"/>
    </w:rPr>
    <w:tblPr>
      <w:tblStyleRowBandSize w:val="1"/>
      <w:tblStyleColBandSize w:val="1"/>
      <w:tblBorders/>
      <w:tblCellMar>
        <w:left w:w="115" w:type="dxa"/>
        <w:right w:w="115" w:type="dxa"/>
      </w:tblCellMar>
    </w:tblPr>
    <w:tcPr>
      <w:shd w:val="clear" w:color="auto" w:fill="a9d08e"/>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06">
    <w:name w:val="annotation text"/>
    <w:link w:val="807"/>
    <w:uiPriority w:val="99"/>
    <w:semiHidden/>
    <w:unhideWhenUsed/>
    <w:pPr>
      <w:pBdr/>
      <w:spacing/>
      <w:ind/>
    </w:pPr>
  </w:style>
  <w:style w:type="character" w:styleId="807" w:customStyle="1">
    <w:name w:val="Comment Text Char"/>
    <w:basedOn w:val="797"/>
    <w:link w:val="806"/>
    <w:uiPriority w:val="99"/>
    <w:semiHidden/>
    <w:pPr>
      <w:pBdr/>
      <w:spacing/>
      <w:ind/>
    </w:pPr>
  </w:style>
  <w:style w:type="character" w:styleId="808">
    <w:name w:val="annotation reference"/>
    <w:basedOn w:val="797"/>
    <w:uiPriority w:val="99"/>
    <w:semiHidden/>
    <w:unhideWhenUsed/>
    <w:pPr>
      <w:pBdr/>
      <w:spacing/>
      <w:ind/>
    </w:pPr>
    <w:rPr>
      <w:sz w:val="16"/>
      <w:szCs w:val="16"/>
    </w:rPr>
  </w:style>
  <w:style w:type="paragraph" w:styleId="809">
    <w:name w:val="Revision"/>
    <w:hidden/>
    <w:uiPriority w:val="99"/>
    <w:semiHidden/>
    <w:pPr>
      <w:pBdr/>
      <w:spacing/>
      <w:ind/>
    </w:pPr>
  </w:style>
  <w:style w:type="table" w:styleId="810" w:customStyle="1">
    <w:name w:val="StGen2"/>
    <w:basedOn w:val="798"/>
    <w:pPr>
      <w:pBdr/>
      <w:spacing/>
      <w:ind/>
    </w:pPr>
    <w:rPr>
      <w:color w:val="404040"/>
    </w:rPr>
    <w:tblPr>
      <w:tblStyleRowBandSize w:val="1"/>
      <w:tblStyleColBandSize w:val="1"/>
      <w:tblBorders/>
      <w:tblCellMar>
        <w:left w:w="115" w:type="dxa"/>
        <w:right w:w="115" w:type="dxa"/>
      </w:tblCellMar>
    </w:tblPr>
    <w:tcPr>
      <w:shd w:val="clear" w:color="auto" w:fill="a9d08e"/>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customStyle="1">
    <w:name w:val="StGen3"/>
    <w:basedOn w:val="798"/>
    <w:pPr>
      <w:pBdr/>
      <w:spacing/>
      <w:ind/>
    </w:pPr>
    <w:rPr>
      <w:color w:val="404040"/>
    </w:rPr>
    <w:tblPr>
      <w:tblStyleRowBandSize w:val="1"/>
      <w:tblStyleColBandSize w:val="1"/>
      <w:tblBorders/>
      <w:tblCellMar>
        <w:left w:w="115" w:type="dxa"/>
        <w:right w:w="115" w:type="dxa"/>
      </w:tblCellMar>
    </w:tblPr>
    <w:tcPr>
      <w:shd w:val="clear" w:color="auto" w:fill="a9d08e"/>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customStyle="1">
    <w:name w:val="StGen4"/>
    <w:basedOn w:val="798"/>
    <w:pPr>
      <w:pBdr/>
      <w:spacing/>
      <w:ind/>
    </w:pPr>
    <w:rPr>
      <w:color w:val="404040"/>
    </w:rPr>
    <w:tblPr>
      <w:tblStyleRowBandSize w:val="1"/>
      <w:tblStyleColBandSize w:val="1"/>
      <w:tblBorders/>
      <w:tblCellMar>
        <w:left w:w="115" w:type="dxa"/>
        <w:right w:w="115" w:type="dxa"/>
      </w:tblCellMar>
    </w:tblPr>
    <w:tcPr>
      <w:shd w:val="clear" w:color="auto" w:fill="a9d08e"/>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13">
    <w:name w:val="Subtitle"/>
    <w:basedOn w:val="790"/>
    <w:next w:val="790"/>
    <w:uiPriority w:val="11"/>
    <w:qFormat/>
    <w:pPr>
      <w:pBdr>
        <w:top w:val="none" w:color="000000" w:sz="4" w:space="0"/>
        <w:left w:val="none" w:color="000000" w:sz="4" w:space="0"/>
        <w:bottom w:val="none" w:color="000000" w:sz="4" w:space="0"/>
        <w:right w:val="none" w:color="000000" w:sz="4" w:space="0"/>
        <w:between w:val="none" w:color="000000" w:sz="4" w:space="0"/>
      </w:pBdr>
      <w:spacing w:after="200" w:before="200"/>
      <w:ind/>
    </w:pPr>
    <w:rPr>
      <w:color w:val="000000"/>
      <w:sz w:val="24"/>
      <w:szCs w:val="24"/>
    </w:rPr>
  </w:style>
  <w:style w:type="table" w:styleId="814" w:customStyle="1">
    <w:name w:val="StGen5"/>
    <w:basedOn w:val="798"/>
    <w:pPr>
      <w:pBdr/>
      <w:spacing/>
      <w:ind/>
    </w:pPr>
    <w:rPr>
      <w:color w:val="404040"/>
    </w:rPr>
    <w:tblPr>
      <w:tblStyleRowBandSize w:val="1"/>
      <w:tblStyleColBandSize w:val="1"/>
      <w:tblBorders/>
      <w:tblCellMar>
        <w:left w:w="115" w:type="dxa"/>
        <w:right w:w="115" w:type="dxa"/>
      </w:tblCellMar>
    </w:tblPr>
    <w:tcPr>
      <w:shd w:val="clear" w:color="auto" w:fill="a9d08e"/>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s://www.deere.pl/pl-pl/591678--591678" TargetMode="External"/><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hyperlink" Target="mailto:BialasBartosz@JohnDeere.com" TargetMode="External"/><Relationship Id="rId16" Type="http://schemas.openxmlformats.org/officeDocument/2006/relationships/hyperlink" Target="mailto:justyna.tomczak@dotrelations.p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cXg4zmX6HF2vt8/HTf94GANweg==">CgMxLjAaJgoBMBIhCh8IB0IbCgdWZXJkYW5hEhBBcmlhbCBVbmljb2RlIE1TGiYKATESIQofCAdCGwoHVmVyZGFuYRIQQXJpYWwgVW5pY29kZSBNUxomCgEyEiEKHwgHQhsKB1ZlcmRhbmESEEFyaWFsIFVuaWNvZGUgTVM4AHIhMS02cmR6bDBkZ1pwUlZhN2tEcWc4b2Z0ZllSSHdsSzUt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Application>ONLYOFFICE/8.1.3.4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Bartosz Bialas</dc:creator>
  <cp:lastModifiedBy>Justyna Tomczak</cp:lastModifiedBy>
  <cp:revision>5</cp:revision>
  <dcterms:created xsi:type="dcterms:W3CDTF">2025-08-28T09:42:00Z</dcterms:created>
  <dcterms:modified xsi:type="dcterms:W3CDTF">2025-08-28T11:45:53Z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9374dd-2437-4816-8d63-bf9cc1b578e5_Enabled">
    <vt:lpwstr>true</vt:lpwstr>
  </property>
  <property fmtid="{D5CDD505-2E9C-101B-9397-08002B2CF9AE}" pid="3" name="MSIP_Label_029374dd-2437-4816-8d63-bf9cc1b578e5_ContentBits">
    <vt:lpwstr>2</vt:lpwstr>
  </property>
  <property fmtid="{D5CDD505-2E9C-101B-9397-08002B2CF9AE}" pid="4" name="MSIP_Label_029374dd-2437-4816-8d63-bf9cc1b578e5_ActionId">
    <vt:lpwstr>2309a715-33f9-4e5a-aba8-047f6a912a7d</vt:lpwstr>
  </property>
  <property fmtid="{D5CDD505-2E9C-101B-9397-08002B2CF9AE}" pid="5" name="MSIP_Label_029374dd-2437-4816-8d63-bf9cc1b578e5_SiteId">
    <vt:lpwstr>39b03722-b836-496a-85ec-850f0957ca6b</vt:lpwstr>
  </property>
  <property fmtid="{D5CDD505-2E9C-101B-9397-08002B2CF9AE}" pid="6" name="ContentTypeId">
    <vt:lpwstr>0x010100CF29B15429B40048AF50042F226F91CD</vt:lpwstr>
  </property>
  <property fmtid="{D5CDD505-2E9C-101B-9397-08002B2CF9AE}" pid="7" name="MSIP_Label_029374dd-2437-4816-8d63-bf9cc1b578e5_SetDate">
    <vt:lpwstr>2023-02-20T22:31:27Z</vt:lpwstr>
  </property>
  <property fmtid="{D5CDD505-2E9C-101B-9397-08002B2CF9AE}" pid="8" name="MSIP_Label_029374dd-2437-4816-8d63-bf9cc1b578e5_Name">
    <vt:lpwstr>Public</vt:lpwstr>
  </property>
  <property fmtid="{D5CDD505-2E9C-101B-9397-08002B2CF9AE}" pid="9" name="MSIP_Label_029374dd-2437-4816-8d63-bf9cc1b578e5_Method">
    <vt:lpwstr>Privileged</vt:lpwstr>
  </property>
</Properties>
</file>