
<file path=[Content_Types].xml><?xml version="1.0" encoding="utf-8"?>
<Types xmlns="http://schemas.openxmlformats.org/package/2006/content-types">
  <Default ContentType="image/jpeg" Extension="jpg"/>
  <Default ContentType="application/xml" Extension="xml"/>
  <Default ContentType="image/png" Extension="png"/>
  <Default ContentType="application/vnd.openxmlformats-package.relationships+xml" Extension="rels"/>
  <Override ContentType="application/xml" PartName="/customXML/item1.xml"/>
  <Override ContentType="application/vnd.openxmlformats-officedocument.wordprocessingml.styles+xml" PartName="/word/styles.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package.core-properties+xml" PartName="/docProps/core.xml"/>
  <Override ContentType="application/vnd.openxmlformats-officedocument.theme+xml" PartName="/word/theme/theme1.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footer+xml" PartName="/word/footer1.xml"/>
  <Override ContentType="application/vnd.openxmlformats-officedocument.wordprocessingml.numbering+xml" PartName="/word/numbering.xml"/>
  <Override ContentType="application/vnd.openxmlformats-officedocument.wordprocessingml.document.main+xml" PartName="/word/document.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276" w:lineRule="auto"/>
        <w:jc w:val="both"/>
        <w:rPr>
          <w:rFonts w:ascii="Verdana" w:cs="Verdana" w:eastAsia="Verdana" w:hAnsi="Verdana"/>
          <w:b w:val="1"/>
          <w:color w:val="008000"/>
          <w:sz w:val="24"/>
          <w:szCs w:val="24"/>
        </w:rPr>
      </w:pPr>
      <w:r w:rsidDel="00000000" w:rsidR="00000000" w:rsidRPr="00000000">
        <w:rPr>
          <w:rtl w:val="0"/>
        </w:rPr>
      </w:r>
    </w:p>
    <w:p w:rsidR="00000000" w:rsidDel="00000000" w:rsidP="00000000" w:rsidRDefault="00000000" w:rsidRPr="00000000" w14:paraId="00000002">
      <w:pPr>
        <w:spacing w:after="240" w:before="240" w:line="276" w:lineRule="auto"/>
        <w:rPr>
          <w:rFonts w:ascii="Verdana" w:cs="Verdana" w:eastAsia="Verdana" w:hAnsi="Verdana"/>
          <w:b w:val="1"/>
          <w:color w:val="008000"/>
          <w:sz w:val="24"/>
          <w:szCs w:val="24"/>
        </w:rPr>
      </w:pPr>
      <w:r w:rsidDel="00000000" w:rsidR="00000000" w:rsidRPr="00000000">
        <w:rPr>
          <w:rFonts w:ascii="Verdana" w:cs="Verdana" w:eastAsia="Verdana" w:hAnsi="Verdana"/>
          <w:b w:val="1"/>
          <w:color w:val="008000"/>
          <w:sz w:val="24"/>
          <w:szCs w:val="24"/>
          <w:rtl w:val="0"/>
        </w:rPr>
        <w:t xml:space="preserve">Jak technologia chłodzi rolnictwo i zapewnia komfort pracy operatora </w:t>
      </w:r>
    </w:p>
    <w:p w:rsidR="00000000" w:rsidDel="00000000" w:rsidP="00000000" w:rsidRDefault="00000000" w:rsidRPr="00000000" w14:paraId="00000003">
      <w:pPr>
        <w:numPr>
          <w:ilvl w:val="0"/>
          <w:numId w:val="1"/>
        </w:numPr>
        <w:spacing w:before="240" w:line="276" w:lineRule="auto"/>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Badania pokazują, że upał może obniżać produktywność nawet o 76%, a dla 40% rolników zmiany klimatu to jedno z największych wyzwań – dlatego komfort pracy staje się dziś równie istotny, co wydajność.</w:t>
      </w:r>
    </w:p>
    <w:p w:rsidR="00000000" w:rsidDel="00000000" w:rsidP="00000000" w:rsidRDefault="00000000" w:rsidRPr="00000000" w14:paraId="00000004">
      <w:pPr>
        <w:numPr>
          <w:ilvl w:val="0"/>
          <w:numId w:val="1"/>
        </w:numPr>
        <w:spacing w:line="276" w:lineRule="auto"/>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Komfort operatora staje się coraz większym priorytetem w projektowaniu maszyn rolniczych – na równi z wydajnością i bezpieczeństwem.</w:t>
      </w:r>
    </w:p>
    <w:p w:rsidR="00000000" w:rsidDel="00000000" w:rsidP="00000000" w:rsidRDefault="00000000" w:rsidRPr="00000000" w14:paraId="00000005">
      <w:pPr>
        <w:numPr>
          <w:ilvl w:val="0"/>
          <w:numId w:val="1"/>
        </w:numPr>
        <w:spacing w:after="240" w:line="276" w:lineRule="auto"/>
        <w:ind w:left="720" w:hanging="360"/>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John Deere rozwija maszyny, w których ergonomia, automatyzacja i bezpieczeństwo są projektowane od podstaw – niezależnie od typu maszyny.</w:t>
      </w:r>
    </w:p>
    <w:p w:rsidR="00000000" w:rsidDel="00000000" w:rsidP="00000000" w:rsidRDefault="00000000" w:rsidRPr="00000000" w14:paraId="00000006">
      <w:pPr>
        <w:spacing w:after="240" w:before="240" w:line="276" w:lineRule="auto"/>
        <w:ind w:left="720" w:firstLine="0"/>
        <w:rPr>
          <w:rFonts w:ascii="Verdana" w:cs="Verdana" w:eastAsia="Verdana" w:hAnsi="Verdana"/>
          <w:b w:val="1"/>
          <w:sz w:val="22"/>
          <w:szCs w:val="22"/>
        </w:rPr>
      </w:pPr>
      <w:r w:rsidDel="00000000" w:rsidR="00000000" w:rsidRPr="00000000">
        <w:rPr>
          <w:rtl w:val="0"/>
        </w:rPr>
      </w:r>
    </w:p>
    <w:p w:rsidR="00000000" w:rsidDel="00000000" w:rsidP="00000000" w:rsidRDefault="00000000" w:rsidRPr="00000000" w14:paraId="00000007">
      <w:pPr>
        <w:spacing w:before="280" w:line="276" w:lineRule="auto"/>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Komfort to więcej niż wygoda – to fundament wydajności</w:t>
      </w:r>
    </w:p>
    <w:p w:rsidR="00000000" w:rsidDel="00000000" w:rsidP="00000000" w:rsidRDefault="00000000" w:rsidRPr="00000000" w14:paraId="00000008">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Współczesne rolnictwo stawia przed operatorami coraz większe wymagania – również w zakresie koncentracji i czasu spędzanego w maszynie. Dlatego John Deere projektuje kabiny i systemy sterowania tak, aby maksymalnie wspierały komfort pracy: poprzez cichą pracę silnika, redukcję drgań, ergonomiczne fotele, zoptymalizowaną wentylację oraz intuicyjne ustawienie wyświetlaczy i elementów sterujących. Wszystko po to, by operator mógł pracować bezpiecznie, efektywnie i w możliwie najlepszych warunkach – niezależnie od długości dnia pracy czy temperatury na zewnątrz.</w:t>
      </w:r>
    </w:p>
    <w:p w:rsidR="00000000" w:rsidDel="00000000" w:rsidP="00000000" w:rsidRDefault="00000000" w:rsidRPr="00000000" w14:paraId="00000009">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Dane nie pozostawiają złudzeń: praca w temperaturze 35°C i przy wilgotności 50% oznacza średni spadek produktywności o 35%, a przy 40°C i wilgotności 70% – nawet o 76%</w:t>
      </w:r>
      <w:r w:rsidDel="00000000" w:rsidR="00000000" w:rsidRPr="00000000">
        <w:rPr>
          <w:rFonts w:ascii="Verdana" w:cs="Verdana" w:eastAsia="Verdana" w:hAnsi="Verdana"/>
          <w:sz w:val="22"/>
          <w:szCs w:val="22"/>
          <w:vertAlign w:val="superscript"/>
        </w:rPr>
        <w:footnoteReference w:customMarkFollows="0" w:id="0"/>
      </w:r>
      <w:r w:rsidDel="00000000" w:rsidR="00000000" w:rsidRPr="00000000">
        <w:rPr>
          <w:rFonts w:ascii="Verdana" w:cs="Verdana" w:eastAsia="Verdana" w:hAnsi="Verdana"/>
          <w:sz w:val="22"/>
          <w:szCs w:val="22"/>
          <w:rtl w:val="0"/>
        </w:rPr>
        <w:t xml:space="preserve">. Długotrwałe przebywanie w takich warunkach nie tylko spowalnia tempo pracy, ale również utrudnia koncentrację i zwiększa ryzyko błędów.</w:t>
      </w:r>
    </w:p>
    <w:p w:rsidR="00000000" w:rsidDel="00000000" w:rsidP="00000000" w:rsidRDefault="00000000" w:rsidRPr="00000000" w14:paraId="0000000A">
      <w:pPr>
        <w:spacing w:after="240" w:before="240" w:line="276" w:lineRule="auto"/>
        <w:rPr>
          <w:rFonts w:ascii="Verdana" w:cs="Verdana" w:eastAsia="Verdana" w:hAnsi="Verdana"/>
          <w:b w:val="1"/>
          <w:sz w:val="22"/>
          <w:szCs w:val="22"/>
        </w:rPr>
      </w:pPr>
      <w:r w:rsidDel="00000000" w:rsidR="00000000" w:rsidRPr="00000000">
        <w:rPr>
          <w:rFonts w:ascii="Verdana" w:cs="Verdana" w:eastAsia="Verdana" w:hAnsi="Verdana"/>
          <w:sz w:val="22"/>
          <w:szCs w:val="22"/>
          <w:rtl w:val="0"/>
        </w:rPr>
        <w:t xml:space="preserve">Według badania BASF „Najcenniejsza praca rolnika” niemal 40% producentów rolnych jako jedno z głównych wyzwań wskazuje właśnie zmieniające się warunki klimatyczne – w tym rosnące obciążenie cieplne</w:t>
      </w:r>
      <w:r w:rsidDel="00000000" w:rsidR="00000000" w:rsidRPr="00000000">
        <w:rPr>
          <w:rFonts w:ascii="Verdana" w:cs="Verdana" w:eastAsia="Verdana" w:hAnsi="Verdana"/>
          <w:sz w:val="22"/>
          <w:szCs w:val="22"/>
          <w:vertAlign w:val="superscript"/>
        </w:rPr>
        <w:footnoteReference w:customMarkFollows="0" w:id="1"/>
      </w:r>
      <w:r w:rsidDel="00000000" w:rsidR="00000000" w:rsidRPr="00000000">
        <w:rPr>
          <w:rFonts w:ascii="Verdana" w:cs="Verdana" w:eastAsia="Verdana" w:hAnsi="Verdana"/>
          <w:sz w:val="22"/>
          <w:szCs w:val="22"/>
          <w:rtl w:val="0"/>
        </w:rPr>
        <w:t xml:space="preserve">. W odpowiedzi na te potrzeby John Deere traktuje komfort pracy operatora jako integralny element projektowania – niezależnie od rodzaju maszyny. W ciągnikach, kombajnach czy opryskiwaczach kluczowe rozwiązania wspierają nie tylko wygodę, ale także redukują stres i ułatwiają podejmowanie trafnych decyzji. </w:t>
      </w:r>
      <w:r w:rsidDel="00000000" w:rsidR="00000000" w:rsidRPr="00000000">
        <w:rPr>
          <w:rtl w:val="0"/>
        </w:rPr>
      </w:r>
    </w:p>
    <w:p w:rsidR="00000000" w:rsidDel="00000000" w:rsidP="00000000" w:rsidRDefault="00000000" w:rsidRPr="00000000" w14:paraId="0000000B">
      <w:pPr>
        <w:spacing w:before="280" w:line="276" w:lineRule="auto"/>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Od kabiny po automatyzację – komfort jako standard wyposażenia</w:t>
      </w:r>
    </w:p>
    <w:p w:rsidR="00000000" w:rsidDel="00000000" w:rsidP="00000000" w:rsidRDefault="00000000" w:rsidRPr="00000000" w14:paraId="0000000C">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Nowoczesne kabiny John Deere to w pełni zintegrowane środowiska pracy. Zaprojektowane z myślą o komforcie operatora, oferują skuteczną izolację akustyczną i termiczną, zawieszenie kabiny i fotela redukujące drgania oraz ergonomicznie rozmieszczone elementy sterujące – dostępne bez konieczności odrywania wzroku od pracy. Wnętrze zapewnia stabilne warunki pracy nawet przy długotrwałym użytkowaniu, a klimatyzacja i wentylacja dopełniają całości, tworząc środowisko sprzyjające koncentracji i bezpieczeństwu. Automatyzacja procesów odciąża operatora i minimalizuje ryzyko błędów.</w:t>
      </w:r>
    </w:p>
    <w:p w:rsidR="00000000" w:rsidDel="00000000" w:rsidP="00000000" w:rsidRDefault="00000000" w:rsidRPr="00000000" w14:paraId="0000000D">
      <w:pPr>
        <w:spacing w:after="220" w:before="220" w:line="276" w:lineRule="auto"/>
        <w:rPr>
          <w:rFonts w:ascii="Verdana" w:cs="Verdana" w:eastAsia="Verdana" w:hAnsi="Verdana"/>
          <w:color w:val="151515"/>
          <w:sz w:val="22"/>
          <w:szCs w:val="22"/>
        </w:rPr>
      </w:pPr>
      <w:r w:rsidDel="00000000" w:rsidR="00000000" w:rsidRPr="00000000">
        <w:rPr>
          <w:rFonts w:ascii="Verdana" w:cs="Verdana" w:eastAsia="Verdana" w:hAnsi="Verdana"/>
          <w:color w:val="151515"/>
          <w:sz w:val="22"/>
          <w:szCs w:val="22"/>
          <w:rtl w:val="0"/>
        </w:rPr>
        <w:t xml:space="preserve">W najnowszych modelach ciągników serii 6R i 7R zastosowano zaawansowane rozwiązania, które w jeszcze większym stopniu poprawiają komfort i ergonomię pracy operatora. Wśród kluczowych rozwiązań znajduje się inteligentne hydropneumatyczne zawieszenie kabiny, które skutecznie redukuje drgania przenoszone z podłoża. Oprócz tego ergonomiczne fotele ActiveSeat™ z funkcją masażu, wentylacji czy też regulacji podparcia zapewniają wysoki poziom komfortu podczas długotrwałej pracy w polu. Zmodernizowana kolumna kierownicy oraz wielofunkcyjny joystick CommandPRO™ umożliwiają precyzyjne sterowanie wszystkimi funkcjami maszyny bez konieczności odrywania rąk, co znacząco zwiększa efektywność operacyjną. Dzięki realizowanej przez reaktywny układ kierowniczy funkcji samoczynnego powrotu do jazdy na wprost, dostępnej we wszystkich ciągnikach serii 7R, utrzymywanie toru jazdy na drodze staje się jeszcze bardziej wygodne.</w:t>
      </w:r>
    </w:p>
    <w:p w:rsidR="00000000" w:rsidDel="00000000" w:rsidP="00000000" w:rsidRDefault="00000000" w:rsidRPr="00000000" w14:paraId="0000000E">
      <w:pPr>
        <w:spacing w:after="220" w:before="220" w:line="276" w:lineRule="auto"/>
        <w:rPr>
          <w:rFonts w:ascii="Verdana" w:cs="Verdana" w:eastAsia="Verdana" w:hAnsi="Verdana"/>
          <w:color w:val="151515"/>
          <w:sz w:val="22"/>
          <w:szCs w:val="22"/>
        </w:rPr>
      </w:pPr>
      <w:r w:rsidDel="00000000" w:rsidR="00000000" w:rsidRPr="00000000">
        <w:rPr>
          <w:rFonts w:ascii="Verdana" w:cs="Verdana" w:eastAsia="Verdana" w:hAnsi="Verdana"/>
          <w:color w:val="151515"/>
          <w:sz w:val="22"/>
          <w:szCs w:val="22"/>
          <w:rtl w:val="0"/>
        </w:rPr>
        <w:t xml:space="preserve">W przypadku ciągnika 9RX wprowadzono nową kabinę CommandView 4+, wyposażoną w trójstopniowy system zawieszenia, który niemal całkowicie eliminuje drgania i wibracje, co w połączeniu z ActiveCommand Steering, który dynamicznie dostosowuje przełożenie układu kierowniczego oraz siłę potrzebną do skrętu w zależności od prędkości jazdy i kierunku ruchu zapewnia operatorowi wyjątkowy komfort nawet w najtrudniejszych warunkach terenowych.</w:t>
      </w:r>
    </w:p>
    <w:p w:rsidR="00000000" w:rsidDel="00000000" w:rsidP="00000000" w:rsidRDefault="00000000" w:rsidRPr="00000000" w14:paraId="0000000F">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Ciągniki serii 8R oferują najwyższy standard komfortu i funkcjonalności, zaprojektowany z myślą o intensywnej, wielogodzinnej pracy w polu. Kabina została skonstruowana, aby zapewnić operatorowi więcej przestrzeni, lepszą widoczność i łatwiejszy dostęp.</w:t>
      </w:r>
    </w:p>
    <w:p w:rsidR="00000000" w:rsidDel="00000000" w:rsidP="00000000" w:rsidRDefault="00000000" w:rsidRPr="00000000" w14:paraId="00000010">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Wnętrze wyposażono w fotel ActiveSeat™ II które oferują funkcje masażu, wentylacji oraz podgrzewania, zapewniając wysoki poziom komfortu podczas wielogodzinnej pracy w polu. Fotele wyposażone są także w podnóżki, które stanowią realne wsparcie w trakcie pracy na stromych zjazdach lub pochyłościach oraz pozwalają na chwilę odpoczynku dla nóg i stóp – co szczególnie docenią operatorzy spędzający w kabinie całe dnie. Komfort uzupełnia regulowane zawieszenie kabiny, które stabilizuje maszynę niezależnie od terenu, chroniące operatora przed wstrząsami i zmęczeniem.</w:t>
      </w:r>
    </w:p>
    <w:p w:rsidR="00000000" w:rsidDel="00000000" w:rsidP="00000000" w:rsidRDefault="00000000" w:rsidRPr="00000000" w14:paraId="00000011">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Kabina oferuje również dużą, pojemną lodówkę oraz ergonomiczny pulpit sterowania, dzięki czemu wszystko jest w zasięgu ręki. Nowy joystick CommandPRO™ umożliwia pełne zarządzanie maszyną bez odrywania rąk, a ekran dotykowy CommandCenter G5Plus zapewnia intuicyjną obsługę systemów prowadzenia, zarządzania implementami i dokumentacji zabiegów.</w:t>
      </w:r>
    </w:p>
    <w:p w:rsidR="00000000" w:rsidDel="00000000" w:rsidP="00000000" w:rsidRDefault="00000000" w:rsidRPr="00000000" w14:paraId="00000012">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Dzięki zaawansowanej automatyzacji operator może ograniczyć liczbę powtarzalnych działań i skupić się na precyzyjnym wykonaniu prac – niezależnie od warunków. Ciągniki 8R są odpowiedzią na potrzeby nowoczesnych gospodarstw, które oczekują nie tylko mocy i wydajności, ale też realnego wsparcia w codziennej pracy.</w:t>
      </w:r>
    </w:p>
    <w:p w:rsidR="00000000" w:rsidDel="00000000" w:rsidP="00000000" w:rsidRDefault="00000000" w:rsidRPr="00000000" w14:paraId="00000013">
      <w:pPr>
        <w:spacing w:after="80" w:before="280" w:line="276" w:lineRule="auto"/>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Opryskiwacz 500R: kabina stworzona z myślą o operatorze</w:t>
      </w:r>
    </w:p>
    <w:p w:rsidR="00000000" w:rsidDel="00000000" w:rsidP="00000000" w:rsidRDefault="00000000" w:rsidRPr="00000000" w14:paraId="00000014">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Rosnące wymagania wobec precyzyjnych oprysków sprawiają, że komfort i koncentracja operatora stają się równie istotne, jak parametry techniczne samej maszyny. Odpowiedzią na te potrzeby jest model 500R – nowoczesny opryskiwacz samojezdny z kabiną zaprojektowaną od podstaw, by wspierać użytkownika podczas długich godzin pracy.</w:t>
      </w:r>
    </w:p>
    <w:p w:rsidR="00000000" w:rsidDel="00000000" w:rsidP="00000000" w:rsidRDefault="00000000" w:rsidRPr="00000000" w14:paraId="00000015">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 </w:t>
      </w:r>
      <w:r w:rsidDel="00000000" w:rsidR="00000000" w:rsidRPr="00000000">
        <w:rPr>
          <w:rFonts w:ascii="Verdana" w:cs="Verdana" w:eastAsia="Verdana" w:hAnsi="Verdana"/>
          <w:i w:val="1"/>
          <w:sz w:val="22"/>
          <w:szCs w:val="22"/>
          <w:rtl w:val="0"/>
        </w:rPr>
        <w:t xml:space="preserve">Długie godziny pracy to wyzwanie dla koncentracji i precyzji operatora. Dlatego projektując 500R, postawiliśmy na ergonomię i technologie, które zapewniają pełne wsparcie nawet podczas najbardziej wymagających zadań – mówi Sławomir Bartkowiak, Product Sales Specialist Combines &amp; SPFH, John Deere Polska.</w:t>
      </w:r>
      <w:r w:rsidDel="00000000" w:rsidR="00000000" w:rsidRPr="00000000">
        <w:rPr>
          <w:rtl w:val="0"/>
        </w:rPr>
      </w:r>
    </w:p>
    <w:p w:rsidR="00000000" w:rsidDel="00000000" w:rsidP="00000000" w:rsidRDefault="00000000" w:rsidRPr="00000000" w14:paraId="00000016">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 kabinie 500R zastosowano filtrację kategorii IV, która chroni operatora przed przewlekłym kontaktem ze środkami ochrony roślin. To rozwiązanie szczególnie ważne w sezonie intensywnych zabiegów polowych. Nowa konstrukcja kabiny, umieszczonej z przodu maszyny i otoczonej dużymi powierzchniami szyb, zapewnia znakomitą widoczność, co bezpośrednio przekłada się na bezpieczeństwo i precyzję manewrowania.</w:t>
      </w:r>
    </w:p>
    <w:p w:rsidR="00000000" w:rsidDel="00000000" w:rsidP="00000000" w:rsidRDefault="00000000" w:rsidRPr="00000000" w14:paraId="00000017">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Wnętrze kabiny zostało zoptymalizowane pod kątem ergonomii: intuicyjne rozmieszczenie elementów sterowania, cyfrowy interfejs, zawieszenie kabiny i fotela minimalizujące drgania – wszystko to pozwala operatorowi skoncentrować się na zadaniu. Praktycznym dodatkiem jest także opcjonalna lodówka, która umożliwia przechowywanie napojów i posiłków w odpowiednich warunkach – szczególnie doceniana podczas długich dni pracy w terenie.</w:t>
      </w:r>
    </w:p>
    <w:p w:rsidR="00000000" w:rsidDel="00000000" w:rsidP="00000000" w:rsidRDefault="00000000" w:rsidRPr="00000000" w14:paraId="00000018">
      <w:pPr>
        <w:spacing w:before="280" w:line="276" w:lineRule="auto"/>
        <w:rPr>
          <w:rFonts w:ascii="Verdana" w:cs="Verdana" w:eastAsia="Verdana" w:hAnsi="Verdana"/>
          <w:b w:val="1"/>
          <w:sz w:val="22"/>
          <w:szCs w:val="22"/>
        </w:rPr>
      </w:pPr>
      <w:r w:rsidDel="00000000" w:rsidR="00000000" w:rsidRPr="00000000">
        <w:rPr>
          <w:rFonts w:ascii="Verdana" w:cs="Verdana" w:eastAsia="Verdana" w:hAnsi="Verdana"/>
          <w:b w:val="1"/>
          <w:sz w:val="22"/>
          <w:szCs w:val="22"/>
          <w:rtl w:val="0"/>
        </w:rPr>
        <w:t xml:space="preserve">Inwestycja w komfort to inwestycja w przyszłość</w:t>
      </w:r>
    </w:p>
    <w:p w:rsidR="00000000" w:rsidDel="00000000" w:rsidP="00000000" w:rsidRDefault="00000000" w:rsidRPr="00000000" w14:paraId="00000019">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W każdej kategorii maszyn – od ciągników, przez kombajny, po opryskiwacze – John Deere udowadnia, że komfort pracy operatora nie jest luksusem, lecz fundamentem nowoczesnego rolnictwa. W czasach, gdy produkcja rolna staje się coraz bardziej złożona, a gospodarstwa mierzą się z wyzwaniami klimatycznymi, kadrowymi i ekonomicznymi, zapewnienie dobrych warunków pracy to realna przewaga konkurencyjna.</w:t>
      </w:r>
    </w:p>
    <w:p w:rsidR="00000000" w:rsidDel="00000000" w:rsidP="00000000" w:rsidRDefault="00000000" w:rsidRPr="00000000" w14:paraId="0000001A">
      <w:pPr>
        <w:spacing w:after="240" w:before="240" w:line="276" w:lineRule="auto"/>
        <w:rPr>
          <w:rFonts w:ascii="Verdana" w:cs="Verdana" w:eastAsia="Verdana" w:hAnsi="Verdana"/>
          <w:sz w:val="22"/>
          <w:szCs w:val="22"/>
        </w:rPr>
      </w:pPr>
      <w:r w:rsidDel="00000000" w:rsidR="00000000" w:rsidRPr="00000000">
        <w:rPr>
          <w:rFonts w:ascii="Verdana" w:cs="Verdana" w:eastAsia="Verdana" w:hAnsi="Verdana"/>
          <w:sz w:val="22"/>
          <w:szCs w:val="22"/>
          <w:rtl w:val="0"/>
        </w:rPr>
        <w:t xml:space="preserve">Nowoczesna, ergonomiczna kabina, wsparcie technologiczne i rozwiązania ograniczające fizyczne obciążenie przekładają się na większą efektywność, lepsze wykorzystanie czasu i mniejsze ryzyko błędów. Ale to także inwestycja w zdrowie, bezpieczeństwo i długoterminową wydajność pracowników – zarówno właścicieli gospodarstw, jak i ich załogi. </w:t>
      </w:r>
    </w:p>
    <w:p w:rsidR="00000000" w:rsidDel="00000000" w:rsidP="00000000" w:rsidRDefault="00000000" w:rsidRPr="00000000" w14:paraId="0000001B">
      <w:pPr>
        <w:spacing w:after="240" w:before="240" w:line="276" w:lineRule="auto"/>
        <w:rPr>
          <w:rFonts w:ascii="Verdana" w:cs="Verdana" w:eastAsia="Verdana" w:hAnsi="Verdana"/>
          <w:b w:val="1"/>
          <w:color w:val="008000"/>
          <w:sz w:val="24"/>
          <w:szCs w:val="24"/>
        </w:rPr>
      </w:pPr>
      <w:r w:rsidDel="00000000" w:rsidR="00000000" w:rsidRPr="00000000">
        <w:rPr>
          <w:rFonts w:ascii="Verdana" w:cs="Verdana" w:eastAsia="Verdana" w:hAnsi="Verdana"/>
          <w:sz w:val="22"/>
          <w:szCs w:val="22"/>
          <w:rtl w:val="0"/>
        </w:rPr>
        <w:t xml:space="preserve">Dla John Deere komfort to nie dodatek – to standard. Taki, który pozwala rolnikom lepiej wykonywać swoją pracę tu i teraz, ale też budować odporność i przewagę swojego gospodarstwa w perspektywie kolejnych sezonów.</w:t>
      </w:r>
      <w:r w:rsidDel="00000000" w:rsidR="00000000" w:rsidRPr="00000000">
        <w:rPr>
          <w:rtl w:val="0"/>
        </w:rPr>
      </w:r>
    </w:p>
    <w:p w:rsidR="00000000" w:rsidDel="00000000" w:rsidP="00000000" w:rsidRDefault="00000000" w:rsidRPr="00000000" w14:paraId="0000001C">
      <w:pPr>
        <w:spacing w:line="276" w:lineRule="auto"/>
        <w:jc w:val="both"/>
        <w:rPr>
          <w:rFonts w:ascii="Verdana" w:cs="Verdana" w:eastAsia="Verdana" w:hAnsi="Verdana"/>
        </w:rPr>
      </w:pPr>
      <w:r w:rsidDel="00000000" w:rsidR="00000000" w:rsidRPr="00000000">
        <w:rPr>
          <w:rtl w:val="0"/>
        </w:rPr>
      </w:r>
    </w:p>
    <w:p w:rsidR="00000000" w:rsidDel="00000000" w:rsidP="00000000" w:rsidRDefault="00000000" w:rsidRPr="00000000" w14:paraId="0000001D">
      <w:pPr>
        <w:spacing w:line="276" w:lineRule="auto"/>
        <w:jc w:val="both"/>
        <w:rPr>
          <w:rFonts w:ascii="Verdana" w:cs="Verdana" w:eastAsia="Verdana" w:hAnsi="Verdana"/>
          <w:color w:val="000000"/>
          <w:sz w:val="22"/>
          <w:szCs w:val="22"/>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800350" cy="330200"/>
                <wp:effectExtent b="0" l="0" r="0" t="0"/>
                <wp:wrapNone/>
                <wp:docPr id="22" name=""/>
                <a:graphic>
                  <a:graphicData uri="http://schemas.microsoft.com/office/word/2010/wordprocessingShape">
                    <wps:wsp>
                      <wps:cNvSpPr/>
                      <wps:cNvPr id="3" name="Shape 3"/>
                      <wps:spPr>
                        <a:xfrm>
                          <a:off x="3974400" y="3643475"/>
                          <a:ext cx="2743200" cy="273050"/>
                        </a:xfrm>
                        <a:prstGeom prst="flowChartAlternateProcess">
                          <a:avLst/>
                        </a:prstGeom>
                        <a:solidFill>
                          <a:srgbClr val="00B050"/>
                        </a:solidFill>
                        <a:ln>
                          <a:noFill/>
                        </a:ln>
                      </wps:spPr>
                      <wps:txbx>
                        <w:txbxContent>
                          <w:p w:rsidR="00000000" w:rsidDel="00000000" w:rsidP="00000000" w:rsidRDefault="00000000" w:rsidRPr="00000000">
                            <w:pPr>
                              <w:spacing w:after="0" w:before="0" w:line="240"/>
                              <w:ind w:left="0" w:right="0" w:firstLine="0"/>
                              <w:jc w:val="center"/>
                              <w:textDirection w:val="btLr"/>
                            </w:pPr>
                            <w:r w:rsidDel="00000000" w:rsidR="00000000" w:rsidRPr="00000000">
                              <w:rPr>
                                <w:rFonts w:ascii="Verdana" w:cs="Verdana" w:eastAsia="Verdana" w:hAnsi="Verdana"/>
                                <w:b w:val="1"/>
                                <w:i w:val="0"/>
                                <w:smallCaps w:val="0"/>
                                <w:strike w:val="0"/>
                                <w:color w:val="ffffff"/>
                                <w:sz w:val="24"/>
                                <w:u w:val="single"/>
                                <w:vertAlign w:val="baseline"/>
                              </w:rPr>
                              <w:t xml:space="preserve">STRONA WWW</w:t>
                            </w:r>
                          </w:p>
                        </w:txbxContent>
                      </wps:txbx>
                      <wps:bodyPr anchorCtr="0" anchor="t" bIns="45700" lIns="91425" spcFirstLastPara="1" rIns="91425" wrap="square" tIns="4570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wp:posOffset>
                </wp:positionH>
                <wp:positionV relativeFrom="paragraph">
                  <wp:posOffset>0</wp:posOffset>
                </wp:positionV>
                <wp:extent cx="2800350" cy="330200"/>
                <wp:effectExtent b="0" l="0" r="0" t="0"/>
                <wp:wrapNone/>
                <wp:docPr id="22"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2800350" cy="330200"/>
                        </a:xfrm>
                        <a:prstGeom prst="rect"/>
                        <a:ln/>
                      </pic:spPr>
                    </pic:pic>
                  </a:graphicData>
                </a:graphic>
              </wp:anchor>
            </w:drawing>
          </mc:Fallback>
        </mc:AlternateContent>
      </w:r>
    </w:p>
    <w:p w:rsidR="00000000" w:rsidDel="00000000" w:rsidP="00000000" w:rsidRDefault="00000000" w:rsidRPr="00000000" w14:paraId="0000001E">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1F">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0">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John Deere w social media:</w:t>
      </w:r>
    </w:p>
    <w:p w:rsidR="00000000" w:rsidDel="00000000" w:rsidP="00000000" w:rsidRDefault="00000000" w:rsidRPr="00000000" w14:paraId="00000021">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 </w:t>
      </w:r>
      <w:r w:rsidDel="00000000" w:rsidR="00000000" w:rsidRPr="00000000">
        <w:drawing>
          <wp:anchor allowOverlap="1" behindDoc="0" distB="0" distT="0" distL="114300" distR="114300" hidden="0" layoutInCell="1" locked="0" relativeHeight="0" simplePos="0">
            <wp:simplePos x="0" y="0"/>
            <wp:positionH relativeFrom="column">
              <wp:posOffset>476250</wp:posOffset>
            </wp:positionH>
            <wp:positionV relativeFrom="paragraph">
              <wp:posOffset>79375</wp:posOffset>
            </wp:positionV>
            <wp:extent cx="590400" cy="266400"/>
            <wp:effectExtent b="0" l="0" r="0" t="0"/>
            <wp:wrapSquare wrapText="bothSides" distB="0" distT="0" distL="114300" distR="114300"/>
            <wp:docPr id="24" name="image2.png"/>
            <a:graphic>
              <a:graphicData uri="http://schemas.openxmlformats.org/drawingml/2006/picture">
                <pic:pic>
                  <pic:nvPicPr>
                    <pic:cNvPr id="0" name="image2.png"/>
                    <pic:cNvPicPr preferRelativeResize="0"/>
                  </pic:nvPicPr>
                  <pic:blipFill>
                    <a:blip r:embed="rId9"/>
                    <a:srcRect b="0" l="0" r="0" t="0"/>
                    <a:stretch>
                      <a:fillRect/>
                    </a:stretch>
                  </pic:blipFill>
                  <pic:spPr>
                    <a:xfrm>
                      <a:off x="0" y="0"/>
                      <a:ext cx="590400" cy="266400"/>
                    </a:xfrm>
                    <a:prstGeom prst="rect"/>
                    <a:ln/>
                  </pic:spPr>
                </pic:pic>
              </a:graphicData>
            </a:graphic>
          </wp:anchor>
        </w:drawing>
      </w:r>
      <w:r w:rsidDel="00000000" w:rsidR="00000000" w:rsidRPr="00000000">
        <w:drawing>
          <wp:anchor allowOverlap="1" behindDoc="0" distB="0" distT="0" distL="114300" distR="114300" hidden="0" layoutInCell="1" locked="0" relativeHeight="0" simplePos="0">
            <wp:simplePos x="0" y="0"/>
            <wp:positionH relativeFrom="column">
              <wp:posOffset>28581</wp:posOffset>
            </wp:positionH>
            <wp:positionV relativeFrom="paragraph">
              <wp:posOffset>66040</wp:posOffset>
            </wp:positionV>
            <wp:extent cx="266400" cy="270000"/>
            <wp:effectExtent b="0" l="0" r="0" t="0"/>
            <wp:wrapSquare wrapText="bothSides" distB="0" distT="0" distL="114300" distR="114300"/>
            <wp:docPr descr="C:\Users\Daria\AppData\Local\Microsoft\Windows\INetCache\IE\6XJ0ITW1\Facebook_icon_2013.svg[1].png" id="25" name="image1.png"/>
            <a:graphic>
              <a:graphicData uri="http://schemas.openxmlformats.org/drawingml/2006/picture">
                <pic:pic>
                  <pic:nvPicPr>
                    <pic:cNvPr descr="C:\Users\Daria\AppData\Local\Microsoft\Windows\INetCache\IE\6XJ0ITW1\Facebook_icon_2013.svg[1].png" id="0" name="image1.png"/>
                    <pic:cNvPicPr preferRelativeResize="0"/>
                  </pic:nvPicPr>
                  <pic:blipFill>
                    <a:blip r:embed="rId10"/>
                    <a:srcRect b="0" l="0" r="0" t="0"/>
                    <a:stretch>
                      <a:fillRect/>
                    </a:stretch>
                  </pic:blipFill>
                  <pic:spPr>
                    <a:xfrm>
                      <a:off x="0" y="0"/>
                      <a:ext cx="266400" cy="270000"/>
                    </a:xfrm>
                    <a:prstGeom prst="rect"/>
                    <a:ln/>
                  </pic:spPr>
                </pic:pic>
              </a:graphicData>
            </a:graphic>
          </wp:anchor>
        </w:drawing>
      </w:r>
    </w:p>
    <w:p w:rsidR="00000000" w:rsidDel="00000000" w:rsidP="00000000" w:rsidRDefault="00000000" w:rsidRPr="00000000" w14:paraId="00000022">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3">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tl w:val="0"/>
        </w:rPr>
      </w:r>
    </w:p>
    <w:p w:rsidR="00000000" w:rsidDel="00000000" w:rsidP="00000000" w:rsidRDefault="00000000" w:rsidRPr="00000000" w14:paraId="00000024">
      <w:pPr>
        <w:pBdr>
          <w:top w:space="0" w:sz="0" w:val="nil"/>
          <w:left w:space="0" w:sz="0" w:val="nil"/>
          <w:bottom w:space="0" w:sz="0" w:val="nil"/>
          <w:right w:space="0" w:sz="0" w:val="nil"/>
          <w:between w:space="0" w:sz="0" w:val="nil"/>
        </w:pBdr>
        <w:spacing w:line="276" w:lineRule="auto"/>
        <w:jc w:val="both"/>
        <w:rPr>
          <w:rFonts w:ascii="Verdana" w:cs="Verdana" w:eastAsia="Verdana" w:hAnsi="Verdana"/>
          <w:color w:val="000000"/>
        </w:rPr>
      </w:pPr>
      <w:r w:rsidDel="00000000" w:rsidR="00000000" w:rsidRPr="00000000">
        <w:rPr>
          <w:rFonts w:ascii="Verdana" w:cs="Verdana" w:eastAsia="Verdana" w:hAnsi="Verdana"/>
          <w:color w:val="000000"/>
          <w:rtl w:val="0"/>
        </w:rPr>
        <w:t xml:space="preserve">Hashtagi: #johndeere #rolnictwo </w:t>
      </w:r>
    </w:p>
    <w:p w:rsidR="00000000" w:rsidDel="00000000" w:rsidP="00000000" w:rsidRDefault="00000000" w:rsidRPr="00000000" w14:paraId="00000025">
      <w:pPr>
        <w:pBdr>
          <w:top w:space="0" w:sz="0" w:val="nil"/>
          <w:left w:space="0" w:sz="0" w:val="nil"/>
          <w:bottom w:space="0" w:sz="0" w:val="nil"/>
          <w:right w:space="0" w:sz="0" w:val="nil"/>
          <w:between w:space="0" w:sz="0" w:val="nil"/>
        </w:pBdr>
        <w:spacing w:after="280" w:before="280" w:line="276" w:lineRule="auto"/>
        <w:jc w:val="both"/>
        <w:rPr>
          <w:rFonts w:ascii="Verdana" w:cs="Verdana" w:eastAsia="Verdana" w:hAnsi="Verdana"/>
          <w:b w:val="1"/>
          <w:color w:val="008000"/>
        </w:rPr>
      </w:pPr>
      <w:r w:rsidDel="00000000" w:rsidR="00000000" w:rsidRPr="00000000">
        <w:rPr>
          <w:rFonts w:ascii="Verdana" w:cs="Verdana" w:eastAsia="Verdana" w:hAnsi="Verdana"/>
          <w:b w:val="1"/>
          <w:color w:val="008000"/>
          <w:rtl w:val="0"/>
        </w:rPr>
        <w:t xml:space="preserve">************************************************************</w:t>
      </w:r>
    </w:p>
    <w:p w:rsidR="00000000" w:rsidDel="00000000" w:rsidP="00000000" w:rsidRDefault="00000000" w:rsidRPr="00000000" w14:paraId="00000026">
      <w:pPr>
        <w:spacing w:line="276" w:lineRule="auto"/>
        <w:ind w:left="5040" w:firstLine="720"/>
        <w:jc w:val="right"/>
        <w:rPr>
          <w:rFonts w:ascii="Verdana" w:cs="Verdana" w:eastAsia="Verdana" w:hAnsi="Verdana"/>
          <w:b w:val="1"/>
          <w:sz w:val="18"/>
          <w:szCs w:val="18"/>
        </w:rPr>
      </w:pPr>
      <w:r w:rsidDel="00000000" w:rsidR="00000000" w:rsidRPr="00000000">
        <w:rPr>
          <w:rFonts w:ascii="Verdana" w:cs="Verdana" w:eastAsia="Verdana" w:hAnsi="Verdana"/>
          <w:b w:val="1"/>
          <w:sz w:val="18"/>
          <w:szCs w:val="18"/>
          <w:rtl w:val="0"/>
        </w:rPr>
        <w:t xml:space="preserve">Więcej informacji:</w:t>
      </w:r>
    </w:p>
    <w:p w:rsidR="00000000" w:rsidDel="00000000" w:rsidP="00000000" w:rsidRDefault="00000000" w:rsidRPr="00000000" w14:paraId="00000027">
      <w:pPr>
        <w:spacing w:line="276" w:lineRule="auto"/>
        <w:jc w:val="right"/>
        <w:rPr>
          <w:rFonts w:ascii="Verdana" w:cs="Verdana" w:eastAsia="Verdana" w:hAnsi="Verdana"/>
          <w:b w:val="1"/>
          <w:sz w:val="18"/>
          <w:szCs w:val="18"/>
        </w:rPr>
      </w:pPr>
      <w:r w:rsidDel="00000000" w:rsidR="00000000" w:rsidRPr="00000000">
        <w:rPr>
          <w:rtl w:val="0"/>
        </w:rPr>
      </w:r>
    </w:p>
    <w:p w:rsidR="00000000" w:rsidDel="00000000" w:rsidP="00000000" w:rsidRDefault="00000000" w:rsidRPr="00000000" w14:paraId="00000028">
      <w:pPr>
        <w:spacing w:line="276" w:lineRule="auto"/>
        <w:ind w:left="5760" w:firstLine="0"/>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Bartosz Białas</w:t>
      </w:r>
    </w:p>
    <w:p w:rsidR="00000000" w:rsidDel="00000000" w:rsidP="00000000" w:rsidRDefault="00000000" w:rsidRPr="00000000" w14:paraId="00000029">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Kierownik marketingu John Deere Polska</w:t>
      </w:r>
    </w:p>
    <w:p w:rsidR="00000000" w:rsidDel="00000000" w:rsidP="00000000" w:rsidRDefault="00000000" w:rsidRPr="00000000" w14:paraId="0000002A">
      <w:pPr>
        <w:spacing w:line="276" w:lineRule="auto"/>
        <w:ind w:left="5040" w:firstLine="0"/>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1">
        <w:r w:rsidDel="00000000" w:rsidR="00000000" w:rsidRPr="00000000">
          <w:rPr>
            <w:rFonts w:ascii="Verdana" w:cs="Verdana" w:eastAsia="Verdana" w:hAnsi="Verdana"/>
            <w:color w:val="0000ff"/>
            <w:sz w:val="18"/>
            <w:szCs w:val="18"/>
            <w:u w:val="single"/>
            <w:rtl w:val="0"/>
          </w:rPr>
          <w:t xml:space="preserve">BialasBartosz@JohnDeere.com</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2B">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tel. 784 943 447</w:t>
      </w:r>
    </w:p>
    <w:p w:rsidR="00000000" w:rsidDel="00000000" w:rsidP="00000000" w:rsidRDefault="00000000" w:rsidRPr="00000000" w14:paraId="0000002C">
      <w:pPr>
        <w:spacing w:line="276" w:lineRule="auto"/>
        <w:ind w:left="5760" w:firstLine="0"/>
        <w:jc w:val="right"/>
        <w:rPr>
          <w:rFonts w:ascii="Verdana" w:cs="Verdana" w:eastAsia="Verdana" w:hAnsi="Verdana"/>
          <w:sz w:val="18"/>
          <w:szCs w:val="18"/>
        </w:rPr>
      </w:pPr>
      <w:r w:rsidDel="00000000" w:rsidR="00000000" w:rsidRPr="00000000">
        <w:rPr>
          <w:rtl w:val="0"/>
        </w:rPr>
      </w:r>
    </w:p>
    <w:p w:rsidR="00000000" w:rsidDel="00000000" w:rsidP="00000000" w:rsidRDefault="00000000" w:rsidRPr="00000000" w14:paraId="0000002D">
      <w:pPr>
        <w:spacing w:line="276" w:lineRule="auto"/>
        <w:jc w:val="right"/>
        <w:rPr>
          <w:rFonts w:ascii="Verdana" w:cs="Verdana" w:eastAsia="Verdana" w:hAnsi="Verdana"/>
          <w:b w:val="1"/>
          <w:color w:val="008000"/>
          <w:sz w:val="18"/>
          <w:szCs w:val="18"/>
        </w:rPr>
      </w:pPr>
      <w:r w:rsidDel="00000000" w:rsidR="00000000" w:rsidRPr="00000000">
        <w:rPr>
          <w:rFonts w:ascii="Verdana" w:cs="Verdana" w:eastAsia="Verdana" w:hAnsi="Verdana"/>
          <w:b w:val="1"/>
          <w:color w:val="008000"/>
          <w:sz w:val="18"/>
          <w:szCs w:val="18"/>
          <w:rtl w:val="0"/>
        </w:rPr>
        <w:t xml:space="preserve">Justyna Tomczak</w:t>
      </w:r>
    </w:p>
    <w:p w:rsidR="00000000" w:rsidDel="00000000" w:rsidP="00000000" w:rsidRDefault="00000000" w:rsidRPr="00000000" w14:paraId="0000002E">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PR Manager, dotrelations</w:t>
      </w:r>
    </w:p>
    <w:p w:rsidR="00000000" w:rsidDel="00000000" w:rsidP="00000000" w:rsidRDefault="00000000" w:rsidRPr="00000000" w14:paraId="0000002F">
      <w:pPr>
        <w:spacing w:line="276" w:lineRule="auto"/>
        <w:jc w:val="right"/>
        <w:rPr>
          <w:rFonts w:ascii="Verdana" w:cs="Verdana" w:eastAsia="Verdana" w:hAnsi="Verdana"/>
          <w:sz w:val="18"/>
          <w:szCs w:val="18"/>
        </w:rPr>
      </w:pPr>
      <w:r w:rsidDel="00000000" w:rsidR="00000000" w:rsidRPr="00000000">
        <w:rPr>
          <w:rFonts w:ascii="Verdana" w:cs="Verdana" w:eastAsia="Verdana" w:hAnsi="Verdana"/>
          <w:sz w:val="18"/>
          <w:szCs w:val="18"/>
          <w:rtl w:val="0"/>
        </w:rPr>
        <w:t xml:space="preserve">e–mail: </w:t>
      </w:r>
      <w:hyperlink r:id="rId12">
        <w:r w:rsidDel="00000000" w:rsidR="00000000" w:rsidRPr="00000000">
          <w:rPr>
            <w:rFonts w:ascii="Verdana" w:cs="Verdana" w:eastAsia="Verdana" w:hAnsi="Verdana"/>
            <w:color w:val="1155cc"/>
            <w:sz w:val="18"/>
            <w:szCs w:val="18"/>
            <w:u w:val="single"/>
            <w:rtl w:val="0"/>
          </w:rPr>
          <w:t xml:space="preserve">justyna.tomczak@dotrelations.pl</w:t>
        </w:r>
      </w:hyperlink>
      <w:r w:rsidDel="00000000" w:rsidR="00000000" w:rsidRPr="00000000">
        <w:rPr>
          <w:rFonts w:ascii="Verdana" w:cs="Verdana" w:eastAsia="Verdana" w:hAnsi="Verdana"/>
          <w:sz w:val="18"/>
          <w:szCs w:val="18"/>
          <w:rtl w:val="0"/>
        </w:rPr>
        <w:t xml:space="preserve"> </w:t>
      </w:r>
    </w:p>
    <w:p w:rsidR="00000000" w:rsidDel="00000000" w:rsidP="00000000" w:rsidRDefault="00000000" w:rsidRPr="00000000" w14:paraId="00000030">
      <w:pPr>
        <w:spacing w:line="276" w:lineRule="auto"/>
        <w:jc w:val="right"/>
        <w:rPr>
          <w:rFonts w:ascii="Verdana" w:cs="Verdana" w:eastAsia="Verdana" w:hAnsi="Verdana"/>
          <w:sz w:val="18"/>
          <w:szCs w:val="18"/>
        </w:rPr>
      </w:pPr>
      <w:r w:rsidDel="00000000" w:rsidR="00000000" w:rsidRPr="00000000">
        <w:rPr>
          <w:rtl w:val="0"/>
        </w:rPr>
      </w:r>
    </w:p>
    <w:sectPr>
      <w:headerReference r:id="rId13" w:type="default"/>
      <w:footerReference r:id="rId14" w:type="default"/>
      <w:pgSz w:h="16840" w:w="11907" w:orient="portrait"/>
      <w:pgMar w:bottom="432" w:top="677" w:left="1800" w:right="1440" w:header="562" w:footer="28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Calibri"/>
  <w:font w:name="Verdana"/>
  <w:font w:name="jd san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F">
    <w:pPr>
      <w:pBdr>
        <w:top w:space="0" w:sz="0" w:val="nil"/>
        <w:left w:space="0" w:sz="0" w:val="nil"/>
        <w:bottom w:space="0" w:sz="0" w:val="nil"/>
        <w:right w:space="0" w:sz="0" w:val="nil"/>
        <w:between w:space="0" w:sz="0" w:val="nil"/>
      </w:pBdr>
      <w:ind w:right="-533"/>
      <w:rPr>
        <w:rFonts w:ascii="jd sans" w:cs="jd sans" w:eastAsia="jd sans" w:hAnsi="jd sans"/>
        <w:color w:val="000000"/>
        <w:sz w:val="18"/>
        <w:szCs w:val="18"/>
      </w:rPr>
    </w:pPr>
    <w:r w:rsidDel="00000000" w:rsidR="00000000" w:rsidRPr="00000000">
      <w:rPr>
        <w:rtl w:val="0"/>
      </w:rPr>
    </w:r>
    <w:r w:rsidDel="00000000" w:rsidR="00000000" w:rsidRPr="00000000">
      <mc:AlternateContent>
        <mc:Choice Requires="wpg">
          <w:drawing>
            <wp:anchor allowOverlap="1" behindDoc="0" distB="0" distT="0" distL="114300" distR="114300" hidden="0" layoutInCell="1" locked="0" relativeHeight="0" simplePos="0">
              <wp:simplePos x="0" y="0"/>
              <wp:positionH relativeFrom="column">
                <wp:posOffset>-1142999</wp:posOffset>
              </wp:positionH>
              <wp:positionV relativeFrom="paragraph">
                <wp:posOffset>10160000</wp:posOffset>
              </wp:positionV>
              <wp:extent cx="7618095" cy="330200"/>
              <wp:effectExtent b="0" l="0" r="0" t="0"/>
              <wp:wrapNone/>
              <wp:docPr descr="{&quot;HashCode&quot;:166838815,&quot;Height&quot;:842.0,&quot;Width&quot;:595.0,&quot;Placement&quot;:&quot;Footer&quot;,&quot;Index&quot;:&quot;Primary&quot;,&quot;Section&quot;:1,&quot;Top&quot;:0.0,&quot;Left&quot;:0.0}" id="21" name=""/>
              <a:graphic>
                <a:graphicData uri="http://schemas.microsoft.com/office/word/2010/wordprocessingShape">
                  <wps:wsp>
                    <wps:cNvSpPr/>
                    <wps:cNvPr id="2" name="Shape 2"/>
                    <wps:spPr>
                      <a:xfrm>
                        <a:off x="1565528" y="3643475"/>
                        <a:ext cx="7560945" cy="273050"/>
                      </a:xfrm>
                      <a:prstGeom prst="rect">
                        <a:avLst/>
                      </a:prstGeom>
                      <a:noFill/>
                      <a:ln>
                        <a:noFill/>
                      </a:ln>
                    </wps:spPr>
                    <wps:txbx>
                      <w:txbxContent>
                        <w:p w:rsidR="00000000" w:rsidDel="00000000" w:rsidP="00000000" w:rsidRDefault="00000000" w:rsidRPr="00000000">
                          <w:pPr>
                            <w:spacing w:after="0" w:before="0" w:line="240"/>
                            <w:ind w:left="0" w:right="0" w:firstLine="0"/>
                            <w:jc w:val="right"/>
                            <w:textDirection w:val="btLr"/>
                          </w:pPr>
                          <w:r w:rsidDel="00000000" w:rsidR="00000000" w:rsidRPr="00000000">
                            <w:rPr>
                              <w:rFonts w:ascii="Calibri" w:cs="Calibri" w:eastAsia="Calibri" w:hAnsi="Calibri"/>
                              <w:b w:val="0"/>
                              <w:i w:val="0"/>
                              <w:smallCaps w:val="0"/>
                              <w:strike w:val="0"/>
                              <w:color w:val="ff0000"/>
                              <w:sz w:val="20"/>
                              <w:vertAlign w:val="baseline"/>
                            </w:rPr>
                            <w:t xml:space="preserve">Public</w:t>
                          </w:r>
                        </w:p>
                      </w:txbxContent>
                    </wps:txbx>
                    <wps:bodyPr anchorCtr="0" anchor="b" bIns="0" lIns="91425" spcFirstLastPara="1" rIns="254000" wrap="square" tIns="0">
                      <a:noAutofit/>
                    </wps:bodyPr>
                  </wps:wsp>
                </a:graphicData>
              </a:graphic>
            </wp:anchor>
          </w:drawing>
        </mc:Choice>
        <mc:Fallback>
          <w:drawing>
            <wp:anchor allowOverlap="1" behindDoc="0" distB="0" distT="0" distL="114300" distR="114300" hidden="0" layoutInCell="1" locked="0" relativeHeight="0" simplePos="0">
              <wp:simplePos x="0" y="0"/>
              <wp:positionH relativeFrom="column">
                <wp:posOffset>-1142999</wp:posOffset>
              </wp:positionH>
              <wp:positionV relativeFrom="paragraph">
                <wp:posOffset>10160000</wp:posOffset>
              </wp:positionV>
              <wp:extent cx="7618095" cy="330200"/>
              <wp:effectExtent b="0" l="0" r="0" t="0"/>
              <wp:wrapNone/>
              <wp:docPr descr="{&quot;HashCode&quot;:166838815,&quot;Height&quot;:842.0,&quot;Width&quot;:595.0,&quot;Placement&quot;:&quot;Footer&quot;,&quot;Index&quot;:&quot;Primary&quot;,&quot;Section&quot;:1,&quot;Top&quot;:0.0,&quot;Left&quot;:0.0}" id="21" name="image4.png"/>
              <a:graphic>
                <a:graphicData uri="http://schemas.openxmlformats.org/drawingml/2006/picture">
                  <pic:pic>
                    <pic:nvPicPr>
                      <pic:cNvPr descr="{&quot;HashCode&quot;:166838815,&quot;Height&quot;:842.0,&quot;Width&quot;:595.0,&quot;Placement&quot;:&quot;Footer&quot;,&quot;Index&quot;:&quot;Primary&quot;,&quot;Section&quot;:1,&quot;Top&quot;:0.0,&quot;Left&quot;:0.0}" id="0" name="image4.png"/>
                      <pic:cNvPicPr preferRelativeResize="0"/>
                    </pic:nvPicPr>
                    <pic:blipFill>
                      <a:blip r:embed="rId1"/>
                      <a:srcRect/>
                      <a:stretch>
                        <a:fillRect/>
                      </a:stretch>
                    </pic:blipFill>
                    <pic:spPr>
                      <a:xfrm>
                        <a:off x="0" y="0"/>
                        <a:ext cx="7618095" cy="330200"/>
                      </a:xfrm>
                      <a:prstGeom prst="rect"/>
                      <a:ln/>
                    </pic:spPr>
                  </pic:pic>
                </a:graphicData>
              </a:graphic>
            </wp:anchor>
          </w:drawing>
        </mc:Fallback>
      </mc:AlternateContent>
    </w:r>
  </w:p>
  <w:p w:rsidR="00000000" w:rsidDel="00000000" w:rsidP="00000000" w:rsidRDefault="00000000" w:rsidRPr="00000000" w14:paraId="00000040">
    <w:pPr>
      <w:pBdr>
        <w:top w:space="0" w:sz="0" w:val="nil"/>
        <w:left w:space="0" w:sz="0" w:val="nil"/>
        <w:bottom w:space="0" w:sz="0" w:val="nil"/>
        <w:right w:space="0" w:sz="0" w:val="nil"/>
        <w:between w:space="0" w:sz="0" w:val="nil"/>
      </w:pBdr>
      <w:ind w:right="-533"/>
      <w:jc w:val="cente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41">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otnote w:id="0">
    <w:p w:rsidR="00000000" w:rsidDel="00000000" w:rsidP="00000000" w:rsidRDefault="00000000" w:rsidRPr="00000000" w14:paraId="00000031">
      <w:pPr>
        <w:rPr>
          <w:rFonts w:ascii="Arial" w:cs="Arial" w:eastAsia="Arial" w:hAnsi="Arial"/>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George Havenith, „Impact of Heat on Productivity”, Loughborough University, 2022</w:t>
      </w:r>
    </w:p>
    <w:p w:rsidR="00000000" w:rsidDel="00000000" w:rsidP="00000000" w:rsidRDefault="00000000" w:rsidRPr="00000000" w14:paraId="00000032">
      <w:pPr>
        <w:rPr>
          <w:rFonts w:ascii="Arial" w:cs="Arial" w:eastAsia="Arial" w:hAnsi="Arial"/>
        </w:rPr>
      </w:pPr>
      <w:r w:rsidDel="00000000" w:rsidR="00000000" w:rsidRPr="00000000">
        <w:rPr>
          <w:rtl w:val="0"/>
        </w:rPr>
      </w:r>
    </w:p>
  </w:footnote>
  <w:footnote w:id="1">
    <w:p w:rsidR="00000000" w:rsidDel="00000000" w:rsidP="00000000" w:rsidRDefault="00000000" w:rsidRPr="00000000" w14:paraId="00000033">
      <w:pPr>
        <w:rPr>
          <w:rFonts w:ascii="Arial" w:cs="Arial" w:eastAsia="Arial" w:hAnsi="Arial"/>
        </w:rPr>
      </w:pPr>
      <w:r w:rsidDel="00000000" w:rsidR="00000000" w:rsidRPr="00000000">
        <w:rPr>
          <w:rStyle w:val="FootnoteReference"/>
          <w:vertAlign w:val="superscript"/>
        </w:rPr>
        <w:footnoteRef/>
      </w:r>
      <w:r w:rsidDel="00000000" w:rsidR="00000000" w:rsidRPr="00000000">
        <w:rPr>
          <w:rFonts w:ascii="Arial" w:cs="Arial" w:eastAsia="Arial" w:hAnsi="Arial"/>
          <w:rtl w:val="0"/>
        </w:rPr>
        <w:t xml:space="preserve"> „Najcenniejsza praca rolnika”, BASF, 2023</w:t>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34">
    <w:pPr>
      <w:widowControl w:val="0"/>
      <w:pBdr>
        <w:top w:space="0" w:sz="0" w:val="nil"/>
        <w:left w:space="0" w:sz="0" w:val="nil"/>
        <w:bottom w:space="0" w:sz="0" w:val="nil"/>
        <w:right w:space="0" w:sz="0" w:val="nil"/>
        <w:between w:space="0" w:sz="0" w:val="nil"/>
      </w:pBdr>
      <w:spacing w:line="276" w:lineRule="auto"/>
      <w:rPr>
        <w:rFonts w:ascii="Verdana" w:cs="Verdana" w:eastAsia="Verdana" w:hAnsi="Verdana"/>
        <w:color w:val="000000"/>
        <w:sz w:val="18"/>
        <w:szCs w:val="18"/>
      </w:rPr>
    </w:pPr>
    <w:r w:rsidDel="00000000" w:rsidR="00000000" w:rsidRPr="00000000">
      <w:rPr>
        <w:rtl w:val="0"/>
      </w:rPr>
    </w:r>
  </w:p>
  <w:tbl>
    <w:tblPr>
      <w:tblStyle w:val="Table1"/>
      <w:tblW w:w="10575.0" w:type="dxa"/>
      <w:jc w:val="left"/>
      <w:tblInd w:w="-102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039"/>
      <w:gridCol w:w="4536"/>
      <w:tblGridChange w:id="0">
        <w:tblGrid>
          <w:gridCol w:w="6039"/>
          <w:gridCol w:w="4536"/>
        </w:tblGrid>
      </w:tblGridChange>
    </w:tblGrid>
    <w:tr>
      <w:trPr>
        <w:cantSplit w:val="0"/>
        <w:tblHeader w:val="0"/>
      </w:trPr>
      <w:tc>
        <w:tcPr/>
        <w:p w:rsidR="00000000" w:rsidDel="00000000" w:rsidP="00000000" w:rsidRDefault="00000000" w:rsidRPr="00000000" w14:paraId="00000035">
          <w:pPr>
            <w:ind w:left="-794" w:right="-680" w:firstLine="391"/>
            <w:rPr>
              <w:rFonts w:ascii="Arial" w:cs="Arial" w:eastAsia="Arial" w:hAnsi="Arial"/>
              <w:sz w:val="24"/>
              <w:szCs w:val="24"/>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-63494</wp:posOffset>
                </wp:positionH>
                <wp:positionV relativeFrom="paragraph">
                  <wp:posOffset>17780</wp:posOffset>
                </wp:positionV>
                <wp:extent cx="2286000" cy="463550"/>
                <wp:effectExtent b="0" l="0" r="0" t="0"/>
                <wp:wrapNone/>
                <wp:docPr descr="green horiz for letterhead" id="23" name="image3.jpg"/>
                <a:graphic>
                  <a:graphicData uri="http://schemas.openxmlformats.org/drawingml/2006/picture">
                    <pic:pic>
                      <pic:nvPicPr>
                        <pic:cNvPr descr="green horiz for letterhead" id="0" name="image3.jpg"/>
                        <pic:cNvPicPr preferRelativeResize="0"/>
                      </pic:nvPicPr>
                      <pic:blipFill>
                        <a:blip r:embed="rId1"/>
                        <a:srcRect b="0" l="0" r="0" t="0"/>
                        <a:stretch>
                          <a:fillRect/>
                        </a:stretch>
                      </pic:blipFill>
                      <pic:spPr>
                        <a:xfrm>
                          <a:off x="0" y="0"/>
                          <a:ext cx="2286000" cy="463550"/>
                        </a:xfrm>
                        <a:prstGeom prst="rect"/>
                        <a:ln/>
                      </pic:spPr>
                    </pic:pic>
                  </a:graphicData>
                </a:graphic>
              </wp:anchor>
            </w:drawing>
          </w:r>
        </w:p>
      </w:tc>
      <w:tc>
        <w:tcPr/>
        <w:p w:rsidR="00000000" w:rsidDel="00000000" w:rsidP="00000000" w:rsidRDefault="00000000" w:rsidRPr="00000000" w14:paraId="00000036">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37">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tl w:val="0"/>
            </w:rPr>
          </w:r>
        </w:p>
        <w:p w:rsidR="00000000" w:rsidDel="00000000" w:rsidP="00000000" w:rsidRDefault="00000000" w:rsidRPr="00000000" w14:paraId="00000038">
          <w:pPr>
            <w:keepNext w:val="1"/>
            <w:pBdr>
              <w:top w:space="0" w:sz="0" w:val="nil"/>
              <w:left w:space="0" w:sz="0" w:val="nil"/>
              <w:bottom w:space="0" w:sz="0" w:val="nil"/>
              <w:right w:space="0" w:sz="0" w:val="nil"/>
              <w:between w:space="0" w:sz="0" w:val="nil"/>
            </w:pBdr>
            <w:spacing w:before="60" w:lineRule="auto"/>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John Deere Polska Sp. z o.o.</w:t>
          </w:r>
        </w:p>
        <w:p w:rsidR="00000000" w:rsidDel="00000000" w:rsidP="00000000" w:rsidRDefault="00000000" w:rsidRPr="00000000" w14:paraId="00000039">
          <w:pPr>
            <w:keepNext w:val="1"/>
            <w:pBdr>
              <w:top w:space="0" w:sz="0" w:val="nil"/>
              <w:left w:space="0" w:sz="0" w:val="nil"/>
              <w:bottom w:space="0" w:sz="0" w:val="nil"/>
              <w:right w:space="0" w:sz="0" w:val="nil"/>
              <w:between w:space="0" w:sz="0" w:val="nil"/>
            </w:pBdr>
            <w:ind w:right="-533"/>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ul. Poznańska 1 B</w:t>
            <w:br w:type="textWrapping"/>
            <w:t xml:space="preserve">62–080 Tarnowo Podgórne  Polska</w:t>
          </w:r>
        </w:p>
        <w:p w:rsidR="00000000" w:rsidDel="00000000" w:rsidP="00000000" w:rsidRDefault="00000000" w:rsidRPr="00000000" w14:paraId="0000003A">
          <w:pPr>
            <w:keepNext w:val="1"/>
            <w:pBdr>
              <w:top w:space="0" w:sz="0" w:val="nil"/>
              <w:left w:space="0" w:sz="0" w:val="nil"/>
              <w:bottom w:space="0" w:sz="0" w:val="nil"/>
              <w:right w:space="0" w:sz="0" w:val="nil"/>
              <w:between w:space="0" w:sz="0" w:val="nil"/>
            </w:pBdr>
            <w:ind w:right="-533" w:hanging="142"/>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 Tel.: +48 61 81 15 196  Fax: +48 61 8115 197</w:t>
          </w:r>
        </w:p>
        <w:p w:rsidR="00000000" w:rsidDel="00000000" w:rsidP="00000000" w:rsidRDefault="00000000" w:rsidRPr="00000000" w14:paraId="0000003B">
          <w:pPr>
            <w:rPr>
              <w:sz w:val="18"/>
              <w:szCs w:val="18"/>
            </w:rPr>
          </w:pPr>
          <w:r w:rsidDel="00000000" w:rsidR="00000000" w:rsidRPr="00000000">
            <w:rPr>
              <w:rFonts w:ascii="Arial" w:cs="Arial" w:eastAsia="Arial" w:hAnsi="Arial"/>
              <w:sz w:val="18"/>
              <w:szCs w:val="18"/>
              <w:rtl w:val="0"/>
            </w:rPr>
            <w:t xml:space="preserve">NIP: 777–24–19–808</w:t>
          </w:r>
          <w:r w:rsidDel="00000000" w:rsidR="00000000" w:rsidRPr="00000000">
            <w:rPr>
              <w:rtl w:val="0"/>
            </w:rPr>
          </w:r>
        </w:p>
        <w:p w:rsidR="00000000" w:rsidDel="00000000" w:rsidP="00000000" w:rsidRDefault="00000000" w:rsidRPr="00000000" w14:paraId="0000003C">
          <w:pPr>
            <w:pBdr>
              <w:top w:space="0" w:sz="0" w:val="nil"/>
              <w:left w:space="0" w:sz="0" w:val="nil"/>
              <w:bottom w:space="0" w:sz="0" w:val="nil"/>
              <w:right w:space="0" w:sz="0" w:val="nil"/>
              <w:between w:space="0" w:sz="0" w:val="nil"/>
            </w:pBdr>
            <w:tabs>
              <w:tab w:val="center" w:leader="none" w:pos="4153"/>
              <w:tab w:val="right" w:leader="none" w:pos="8306"/>
            </w:tabs>
            <w:rPr>
              <w:rFonts w:ascii="Arial" w:cs="Arial" w:eastAsia="Arial" w:hAnsi="Arial"/>
              <w:color w:val="000000"/>
              <w:sz w:val="18"/>
              <w:szCs w:val="18"/>
            </w:rPr>
          </w:pPr>
          <w:r w:rsidDel="00000000" w:rsidR="00000000" w:rsidRPr="00000000">
            <w:rPr>
              <w:rFonts w:ascii="Arial" w:cs="Arial" w:eastAsia="Arial" w:hAnsi="Arial"/>
              <w:color w:val="000000"/>
              <w:sz w:val="18"/>
              <w:szCs w:val="18"/>
              <w:rtl w:val="0"/>
            </w:rPr>
            <w:t xml:space="preserve">E–mail: Polska@JohnDeere.com</w:t>
          </w:r>
        </w:p>
        <w:p w:rsidR="00000000" w:rsidDel="00000000" w:rsidP="00000000" w:rsidRDefault="00000000" w:rsidRPr="00000000" w14:paraId="0000003D">
          <w:pPr>
            <w:ind w:hanging="142"/>
            <w:rPr>
              <w:rFonts w:ascii="Arial" w:cs="Arial" w:eastAsia="Arial" w:hAnsi="Arial"/>
              <w:sz w:val="18"/>
              <w:szCs w:val="18"/>
            </w:rPr>
          </w:pPr>
          <w:r w:rsidDel="00000000" w:rsidR="00000000" w:rsidRPr="00000000">
            <w:rPr>
              <w:rtl w:val="0"/>
            </w:rPr>
          </w:r>
        </w:p>
      </w:tc>
    </w:tr>
  </w:tbl>
  <w:p w:rsidR="00000000" w:rsidDel="00000000" w:rsidP="00000000" w:rsidRDefault="00000000" w:rsidRPr="00000000" w14:paraId="0000003E">
    <w:pPr>
      <w:pBdr>
        <w:top w:space="0" w:sz="0" w:val="nil"/>
        <w:left w:space="0" w:sz="0" w:val="nil"/>
        <w:bottom w:space="0" w:sz="0" w:val="nil"/>
        <w:right w:space="0" w:sz="0" w:val="nil"/>
        <w:between w:space="0" w:sz="0" w:val="nil"/>
      </w:pBdr>
      <w:tabs>
        <w:tab w:val="center" w:leader="none" w:pos="4153"/>
        <w:tab w:val="right" w:leader="none" w:pos="8306"/>
      </w:tabs>
      <w:rPr>
        <w:color w:val="000000"/>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pl"/>
      </w:rPr>
    </w:rPrDefault>
    <w:pPrDefault>
      <w:pPr/>
    </w:pPrDefault>
  </w:docDefaults>
  <w:style w:type="paragraph" w:styleId="Normal" w:default="1">
    <w:name w:val="normal"/>
  </w:style>
  <w:style w:type="table" w:styleId="TableNormal" w:default="1">
    <w:name w:val="TableNormal"/>
  </w:style>
  <w:style w:type="paragraph" w:styleId="Heading1">
    <w:name w:val="heading 1"/>
    <w:basedOn w:val="Normal"/>
    <w:next w:val="Normal"/>
    <w:pPr>
      <w:keepNext w:val="1"/>
    </w:pPr>
    <w:rPr>
      <w:rFonts w:ascii="Arial" w:cs="Arial" w:eastAsia="Arial" w:hAnsi="Arial"/>
      <w:b w:val="1"/>
      <w:sz w:val="24"/>
      <w:szCs w:val="24"/>
    </w:rPr>
  </w:style>
  <w:style w:type="paragraph" w:styleId="Heading2">
    <w:name w:val="heading 2"/>
    <w:basedOn w:val="Normal"/>
    <w:next w:val="Normal"/>
    <w:pPr>
      <w:keepNext w:val="1"/>
      <w:keepLines w:val="1"/>
      <w:spacing w:before="40" w:lineRule="auto"/>
    </w:pPr>
    <w:rPr>
      <w:rFonts w:ascii="Calibri" w:cs="Calibri" w:eastAsia="Calibri" w:hAnsi="Calibri"/>
      <w:color w:val="2f5496"/>
      <w:sz w:val="26"/>
      <w:szCs w:val="26"/>
    </w:rPr>
  </w:style>
  <w:style w:type="paragraph" w:styleId="Heading3">
    <w:name w:val="heading 3"/>
    <w:basedOn w:val="Normal"/>
    <w:next w:val="Normal"/>
    <w:pPr>
      <w:keepNext w:val="1"/>
      <w:keepLines w:val="1"/>
      <w:spacing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spacing w:after="200" w:before="320" w:lineRule="auto"/>
    </w:pPr>
    <w:rPr>
      <w:rFonts w:ascii="Arial" w:cs="Arial" w:eastAsia="Arial" w:hAnsi="Arial"/>
      <w:b w:val="1"/>
      <w:sz w:val="26"/>
      <w:szCs w:val="26"/>
    </w:rPr>
  </w:style>
  <w:style w:type="paragraph" w:styleId="Heading5">
    <w:name w:val="heading 5"/>
    <w:basedOn w:val="Normal"/>
    <w:next w:val="Normal"/>
    <w:pPr>
      <w:keepNext w:val="1"/>
      <w:keepLines w:val="1"/>
      <w:spacing w:before="40" w:lineRule="auto"/>
    </w:pPr>
    <w:rPr>
      <w:rFonts w:ascii="Calibri" w:cs="Calibri" w:eastAsia="Calibri" w:hAnsi="Calibri"/>
      <w:color w:val="2f5496"/>
    </w:rPr>
  </w:style>
  <w:style w:type="paragraph" w:styleId="Heading6">
    <w:name w:val="heading 6"/>
    <w:basedOn w:val="Normal"/>
    <w:next w:val="Normal"/>
    <w:pPr>
      <w:keepNext w:val="1"/>
      <w:keepLines w:val="1"/>
      <w:spacing w:after="200" w:before="320" w:lineRule="auto"/>
    </w:pPr>
    <w:rPr>
      <w:rFonts w:ascii="Arial" w:cs="Arial" w:eastAsia="Arial" w:hAnsi="Arial"/>
      <w:b w:val="1"/>
      <w:sz w:val="22"/>
      <w:szCs w:val="22"/>
    </w:rPr>
  </w:style>
  <w:style w:type="paragraph" w:styleId="Title">
    <w:name w:val="Title"/>
    <w:basedOn w:val="Normal"/>
    <w:next w:val="Normal"/>
    <w:pPr>
      <w:spacing w:after="200" w:before="300" w:lineRule="auto"/>
    </w:pPr>
    <w:rPr>
      <w:sz w:val="48"/>
      <w:szCs w:val="48"/>
    </w:rPr>
  </w:style>
  <w:style w:type="character" w:styleId="Domylnaczcionkaakapitu" w:default="1">
    <w:name w:val="Default Paragraph Font"/>
    <w:uiPriority w:val="1"/>
    <w:semiHidden w:val="1"/>
    <w:unhideWhenUsed w:val="1"/>
  </w:style>
  <w:style w:type="table" w:styleId="Standardowy" w:default="1">
    <w:name w:val="Normal Table"/>
    <w:uiPriority w:val="99"/>
    <w:semiHidden w:val="1"/>
    <w:unhideWhenUsed w:val="1"/>
    <w:tblPr>
      <w:tblInd w:w="0.0" w:type="dxa"/>
      <w:tblCellMar>
        <w:top w:w="0.0" w:type="dxa"/>
        <w:left w:w="108.0" w:type="dxa"/>
        <w:bottom w:w="0.0" w:type="dxa"/>
        <w:right w:w="108.0" w:type="dxa"/>
      </w:tblCellMar>
    </w:tblPr>
  </w:style>
  <w:style w:type="numbering" w:styleId="Bezlisty" w:default="1">
    <w:name w:val="No List"/>
    <w:uiPriority w:val="99"/>
    <w:semiHidden w:val="1"/>
    <w:unhideWhenUsed w:val="1"/>
  </w:style>
  <w:style w:type="table" w:styleId="TableNormal" w:customStyle="1">
    <w:name w:val="TableNormal"/>
    <w:tblPr>
      <w:tblCellMar>
        <w:top w:w="0.0" w:type="dxa"/>
        <w:left w:w="0.0" w:type="dxa"/>
        <w:bottom w:w="0.0" w:type="dxa"/>
        <w:right w:w="0.0" w:type="dxa"/>
      </w:tblCellMar>
    </w:tblPr>
  </w:style>
  <w:style w:type="table" w:styleId="a" w:customStyle="1">
    <w:basedOn w:val="Standardowy"/>
    <w:rPr>
      <w:color w:val="404040"/>
    </w:rPr>
    <w:tblPr>
      <w:tblStyleRowBandSize w:val="1"/>
      <w:tblStyleColBandSize w:val="1"/>
      <w:tblCellMar>
        <w:left w:w="198.0" w:type="dxa"/>
        <w:right w:w="198.0" w:type="dxa"/>
      </w:tblCellMar>
    </w:tblPr>
    <w:tcPr>
      <w:shd w:color="auto" w:fill="a9d08e" w:val="clear"/>
    </w:tcPr>
  </w:style>
  <w:style w:type="table" w:styleId="a0" w:customStyle="1">
    <w:basedOn w:val="Standardowy"/>
    <w:rPr>
      <w:color w:val="404040"/>
    </w:rPr>
    <w:tblPr>
      <w:tblStyleRowBandSize w:val="1"/>
      <w:tblStyleColBandSize w:val="1"/>
      <w:tblCellMar>
        <w:left w:w="115.0" w:type="dxa"/>
        <w:right w:w="115.0" w:type="dxa"/>
      </w:tblCellMar>
    </w:tblPr>
    <w:tcPr>
      <w:shd w:color="auto" w:fill="a9d08e" w:val="clear"/>
    </w:tcPr>
  </w:style>
  <w:style w:type="paragraph" w:styleId="Tekstkomentarza">
    <w:name w:val="annotation text"/>
    <w:link w:val="TekstkomentarzaZnak"/>
    <w:uiPriority w:val="99"/>
    <w:semiHidden w:val="1"/>
    <w:unhideWhenUsed w:val="1"/>
  </w:style>
  <w:style w:type="character" w:styleId="TekstkomentarzaZnak" w:customStyle="1">
    <w:name w:val="Tekst komentarza Znak"/>
    <w:basedOn w:val="Domylnaczcionkaakapitu"/>
    <w:link w:val="Tekstkomentarza"/>
    <w:uiPriority w:val="99"/>
    <w:semiHidden w:val="1"/>
  </w:style>
  <w:style w:type="character" w:styleId="Odwoaniedokomentarza">
    <w:name w:val="annotation reference"/>
    <w:basedOn w:val="Domylnaczcionkaakapitu"/>
    <w:uiPriority w:val="99"/>
    <w:semiHidden w:val="1"/>
    <w:unhideWhenUsed w:val="1"/>
    <w:rPr>
      <w:sz w:val="16"/>
      <w:szCs w:val="16"/>
    </w:rPr>
  </w:style>
  <w:style w:type="paragraph" w:styleId="Poprawka">
    <w:name w:val="Revision"/>
    <w:hidden w:val="1"/>
    <w:uiPriority w:val="99"/>
    <w:semiHidden w:val="1"/>
    <w:rsid w:val="00237908"/>
  </w:style>
  <w:style w:type="table" w:styleId="a1" w:customStyle="1">
    <w:basedOn w:val="Standardowy"/>
    <w:rPr>
      <w:color w:val="404040"/>
    </w:rPr>
    <w:tblPr>
      <w:tblStyleRowBandSize w:val="1"/>
      <w:tblStyleColBandSize w:val="1"/>
      <w:tblCellMar>
        <w:left w:w="115.0" w:type="dxa"/>
        <w:right w:w="115.0" w:type="dxa"/>
      </w:tblCellMar>
    </w:tblPr>
    <w:tcPr>
      <w:shd w:color="auto" w:fill="a9d08e" w:val="clear"/>
    </w:tcPr>
  </w:style>
  <w:style w:type="table" w:styleId="a2" w:customStyle="1">
    <w:basedOn w:val="Standardowy"/>
    <w:rPr>
      <w:color w:val="404040"/>
    </w:rPr>
    <w:tblPr>
      <w:tblStyleRowBandSize w:val="1"/>
      <w:tblStyleColBandSize w:val="1"/>
      <w:tblCellMar>
        <w:left w:w="115.0" w:type="dxa"/>
        <w:right w:w="115.0" w:type="dxa"/>
      </w:tblCellMar>
    </w:tblPr>
    <w:tcPr>
      <w:shd w:color="auto" w:fill="a9d08e" w:val="clear"/>
    </w:tcPr>
  </w:style>
  <w:style w:type="paragraph" w:styleId="Subtitle">
    <w:name w:val="Subtitle"/>
    <w:basedOn w:val="Normal"/>
    <w:next w:val="Normal"/>
    <w:pPr>
      <w:pBdr>
        <w:top w:space="0" w:sz="0" w:val="nil"/>
        <w:left w:space="0" w:sz="0" w:val="nil"/>
        <w:bottom w:space="0" w:sz="0" w:val="nil"/>
        <w:right w:space="0" w:sz="0" w:val="nil"/>
        <w:between w:space="0" w:sz="0" w:val="nil"/>
      </w:pBdr>
      <w:spacing w:after="200" w:before="200" w:lineRule="auto"/>
    </w:pPr>
    <w:rPr>
      <w:color w:val="000000"/>
      <w:sz w:val="24"/>
      <w:szCs w:val="24"/>
    </w:rPr>
  </w:style>
  <w:style w:type="table" w:styleId="Table1">
    <w:basedOn w:val="TableNormal"/>
    <w:rPr>
      <w:color w:val="404040"/>
    </w:rPr>
    <w:tblPr>
      <w:tblStyleRowBandSize w:val="1"/>
      <w:tblStyleColBandSize w:val="1"/>
      <w:tblCellMar>
        <w:top w:w="0.0" w:type="dxa"/>
        <w:left w:w="115.0" w:type="dxa"/>
        <w:bottom w:w="0.0" w:type="dxa"/>
        <w:right w:w="115.0" w:type="dxa"/>
      </w:tblCellMar>
    </w:tblPr>
    <w:tcPr>
      <w:shd w:fill="a9d08e" w:val="clear"/>
    </w:tcPr>
  </w:style>
</w:styles>
</file>

<file path=word/_rels/document.xml.rels><?xml version="1.0" encoding="UTF-8" standalone="yes"?><Relationships xmlns="http://schemas.openxmlformats.org/package/2006/relationships"><Relationship Id="rId11" Type="http://schemas.openxmlformats.org/officeDocument/2006/relationships/hyperlink" Target="mailto:BialasBartosz@JohnDeere.com" TargetMode="External"/><Relationship Id="rId10" Type="http://schemas.openxmlformats.org/officeDocument/2006/relationships/image" Target="media/image1.png"/><Relationship Id="rId13" Type="http://schemas.openxmlformats.org/officeDocument/2006/relationships/header" Target="header1.xml"/><Relationship Id="rId12" Type="http://schemas.openxmlformats.org/officeDocument/2006/relationships/hyperlink" Target="mailto:justyna.tomczak@dotrelations.pl"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 Id="rId14"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image" Target="media/image4.png"/></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fvrvKZcnCYFMOzPNdf9CDROYhgg==">CgMxLjA4AHIhMXhPZURvb0syUFdKVUdWVFNhRjNXYWdxNlJlRlp6b3Rh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2025-07-18T09:04:00Z</dcterms:created>
  <dc:creator>Bartosz Bialas</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029374dd-2437-4816-8d63-bf9cc1b578e5_Enabled">
    <vt:lpwstr>true</vt:lpwstr>
  </property>
  <property fmtid="{D5CDD505-2E9C-101B-9397-08002B2CF9AE}" pid="3" name="MSIP_Label_029374dd-2437-4816-8d63-bf9cc1b578e5_ContentBits">
    <vt:lpwstr>2</vt:lpwstr>
  </property>
  <property fmtid="{D5CDD505-2E9C-101B-9397-08002B2CF9AE}" pid="4" name="MSIP_Label_029374dd-2437-4816-8d63-bf9cc1b578e5_ActionId">
    <vt:lpwstr>2309a715-33f9-4e5a-aba8-047f6a912a7d</vt:lpwstr>
  </property>
  <property fmtid="{D5CDD505-2E9C-101B-9397-08002B2CF9AE}" pid="5" name="MSIP_Label_029374dd-2437-4816-8d63-bf9cc1b578e5_SiteId">
    <vt:lpwstr>39b03722-b836-496a-85ec-850f0957ca6b</vt:lpwstr>
  </property>
  <property fmtid="{D5CDD505-2E9C-101B-9397-08002B2CF9AE}" pid="6" name="ContentTypeId">
    <vt:lpwstr>0x010100CF29B15429B40048AF50042F226F91CD</vt:lpwstr>
  </property>
  <property fmtid="{D5CDD505-2E9C-101B-9397-08002B2CF9AE}" pid="7" name="MSIP_Label_029374dd-2437-4816-8d63-bf9cc1b578e5_SetDate">
    <vt:lpwstr>2023-02-20T22:31:27Z</vt:lpwstr>
  </property>
  <property fmtid="{D5CDD505-2E9C-101B-9397-08002B2CF9AE}" pid="8" name="MSIP_Label_029374dd-2437-4816-8d63-bf9cc1b578e5_Name">
    <vt:lpwstr>Public</vt:lpwstr>
  </property>
  <property fmtid="{D5CDD505-2E9C-101B-9397-08002B2CF9AE}" pid="9" name="MSIP_Label_029374dd-2437-4816-8d63-bf9cc1b578e5_Method">
    <vt:lpwstr>Privileged</vt:lpwstr>
  </property>
</Properties>
</file>