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Ćwierć wieku John Deere Polska i 10 lat JD Financial w Polsce  </w:t>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spacing w:line="276" w:lineRule="auto"/>
        <w:jc w:val="both"/>
        <w:rPr>
          <w:rFonts w:ascii="Verdana" w:cs="Verdana" w:eastAsia="Verdana" w:hAnsi="Verdana"/>
        </w:rPr>
      </w:pPr>
      <w:r w:rsidDel="00000000" w:rsidR="00000000" w:rsidRPr="00000000">
        <w:rPr>
          <w:rFonts w:ascii="Verdana" w:cs="Verdana" w:eastAsia="Verdana" w:hAnsi="Verdana"/>
          <w:b w:val="1"/>
          <w:rtl w:val="0"/>
        </w:rPr>
        <w:t xml:space="preserve">To już ponad 25 lat odkąd maszyny John Deere zaczęły masowo pojawiać się na polskich polach i pomagać polskim rolnikom w uprawie ziemi. W 1999 roku powstało John Deere – Rolimpex Maszyny Rolnicze, które zaczęło oferować maszyny z logo jelenia na tym ważnym rynku. Jubileusz uczczono uroczystą galą, która odbyła się w Poznaniu w Hotelu Andersia, gdzie John Deere Polska miało zaszczyt gościć przedstawicieli lokalnych władz, partnerskich firm, uczelni i innych podmiotów, mediów branżowych, jak również przedstawicieli najwyższego managementu Regionu drugiego firmy JD, jej dealerów i pracowników, w tym tych którzy z marką John Deere związani są od początku jej funkcjonowania w Polsce. </w:t>
      </w: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Wydarzenie, podzielone na część oficjalną i artystyczną, zgromadziło wielu znakomitych gości. Wśród nich należy wyróżnić pracowników, którzy tworzyli ten biznes nad Wisłą, na początku jako pracownicy firmy Rolimpex S.A, następnie John Deere-Rolimpex Maszyny Rolnicze Sp. z o.o. a potem już przedstawiciele John Deere Polska. Pracownicy otrzymali pamiątkowe statuetki, nie zabrakło archiwalnych zdjęć i wspomnień z pionierskich czasów, kiedy Polska przechodziła dynamiczne zmiany rynkowe, rolnictwo się unowocześniało, a przedstawiciele John Deere Polska budowali sieć dealerską i kształtowali świadomość klientów, kierując operacjami z ówczesnej siedziby mieszczącej się w podpoznańskiej miejscowości Jelonek. </w:t>
      </w:r>
      <w:r w:rsidDel="00000000" w:rsidR="00000000" w:rsidRPr="00000000">
        <w:rPr>
          <w:rFonts w:ascii="Verdana" w:cs="Verdana" w:eastAsia="Verdana" w:hAnsi="Verdana"/>
          <w:i w:val="1"/>
          <w:rtl w:val="0"/>
        </w:rPr>
        <w:t xml:space="preserve">- Z sentymentem wspominam modele dużych ciągników, serii 7000 i 8000, które wtedy oferowaliśmy, a do tego nieśmiertelny kombajn John Deere 2256, który nadal spotykam na polach kiedy jeżdżę po Polsce</w:t>
      </w:r>
      <w:r w:rsidDel="00000000" w:rsidR="00000000" w:rsidRPr="00000000">
        <w:rPr>
          <w:rFonts w:ascii="Verdana" w:cs="Verdana" w:eastAsia="Verdana" w:hAnsi="Verdana"/>
          <w:rtl w:val="0"/>
        </w:rPr>
        <w:t xml:space="preserve"> - podkreśliła Katarzyna Mrzygłód Division Business Manager John Deere Polska. </w:t>
      </w:r>
      <w:r w:rsidDel="00000000" w:rsidR="00000000" w:rsidRPr="00000000">
        <w:rPr>
          <w:rFonts w:ascii="Verdana" w:cs="Verdana" w:eastAsia="Verdana" w:hAnsi="Verdana"/>
          <w:i w:val="1"/>
          <w:rtl w:val="0"/>
        </w:rPr>
        <w:t xml:space="preserve">- Nie mogę też nie wspomnieć o ciągników John Deere 6010, który teraz uchodzi za klasyk</w:t>
      </w:r>
      <w:r w:rsidDel="00000000" w:rsidR="00000000" w:rsidRPr="00000000">
        <w:rPr>
          <w:rFonts w:ascii="Verdana" w:cs="Verdana" w:eastAsia="Verdana" w:hAnsi="Verdana"/>
          <w:rtl w:val="0"/>
        </w:rPr>
        <w:t xml:space="preserve"> - dodaje. </w:t>
      </w:r>
    </w:p>
    <w:p w:rsidR="00000000" w:rsidDel="00000000" w:rsidP="00000000" w:rsidRDefault="00000000" w:rsidRPr="00000000" w14:paraId="0000000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Podczas wystąpień na gali przedstawiono krótki rys historyczny. Początki John Deere to działalność firmy Rolimpex S.A., która oferowała maszyny tej marki w Polsce w latach 90-tych XX w. W 1999 r. powstało joint venture John Deere Polska, na początku jako joint venture Rolimpexu oraz firmy John Deere. W 2004 r. John Deere przejął 100 procent udziałów i skupił się na budowaniu sieci dealerskiej. W 2012 r. przeniesiono działalność firmy do nowej siedziby w podpoznańskiej miejscowości Tarnowo Podgórne, gdzie powstało nowoczesne centrum biurowo szkoleniowe. To tutaj po dziś dzień szkoli się m.in. pracowników sprzedaży i serwisu nie tylko z Polski, ale też innych krajów regionu. </w:t>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jc w:val="both"/>
        <w:rPr>
          <w:rFonts w:ascii="Verdana" w:cs="Verdana" w:eastAsia="Verdana" w:hAnsi="Verdana"/>
          <w:b w:val="1"/>
        </w:rPr>
      </w:pPr>
      <w:r w:rsidDel="00000000" w:rsidR="00000000" w:rsidRPr="00000000">
        <w:rPr>
          <w:rFonts w:ascii="Verdana" w:cs="Verdana" w:eastAsia="Verdana" w:hAnsi="Verdana"/>
          <w:b w:val="1"/>
          <w:rtl w:val="0"/>
        </w:rPr>
        <w:t xml:space="preserve">Wygoda w finansach </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2014 r. powstał polski odłam JD Financial, który dzięki współpracy z bankiem Credit Agricole a potem funduszem EFL, uzupełnił  ofertę o rozbudowaną paletę opcji finansowania zakupu sprzętu. </w:t>
      </w:r>
      <w:r w:rsidDel="00000000" w:rsidR="00000000" w:rsidRPr="00000000">
        <w:rPr>
          <w:rFonts w:ascii="Verdana" w:cs="Verdana" w:eastAsia="Verdana" w:hAnsi="Verdana"/>
          <w:i w:val="1"/>
          <w:rtl w:val="0"/>
        </w:rPr>
        <w:t xml:space="preserve">- Pamiętam jak jeden z ówczesnych dealerów zadzwonił do mnie tuż po uruchomieniu oferty i powiedział, że to na pewno nie wyjdzie -</w:t>
      </w:r>
      <w:r w:rsidDel="00000000" w:rsidR="00000000" w:rsidRPr="00000000">
        <w:rPr>
          <w:rFonts w:ascii="Verdana" w:cs="Verdana" w:eastAsia="Verdana" w:hAnsi="Verdana"/>
          <w:rtl w:val="0"/>
        </w:rPr>
        <w:t xml:space="preserve"> żartuje Agnieszka Dzięcielska Regional Sales Manager Vendor Business&amp; CE </w:t>
      </w:r>
      <w:r w:rsidDel="00000000" w:rsidR="00000000" w:rsidRPr="00000000">
        <w:rPr>
          <w:rFonts w:ascii="Verdana" w:cs="Verdana" w:eastAsia="Verdana" w:hAnsi="Verdana"/>
          <w:i w:val="1"/>
          <w:rtl w:val="0"/>
        </w:rPr>
        <w:t xml:space="preserve">-  Po 10 latach działalności, muszę przyznać, że mocno się pomylił. Przez ostatnią dekadę dzięki ofercie JD Financial, a potem JD Banku, który działa w Polsce od 2017 r., sfinansowano zakup ok. 12 000 maszyn.</w:t>
      </w:r>
      <w:r w:rsidDel="00000000" w:rsidR="00000000" w:rsidRPr="00000000">
        <w:rPr>
          <w:rFonts w:ascii="Verdana" w:cs="Verdana" w:eastAsia="Verdana" w:hAnsi="Verdana"/>
          <w:rtl w:val="0"/>
        </w:rPr>
        <w:t xml:space="preserve"> - podsumowuje. JD Financial od początku stawia na wygodę klienta, którą najlepiej określa strategia “One stop shop”. Oznacza ona, że klient może wybrać opcje finansowania i podpisać umowę nawet podczas jednej wizyty, gdy określa specyfikację kupowanej maszyny. Dzięki automatyzacji oraz pracy 8 specjalistów z obszaru finansowania nawet </w:t>
      </w:r>
      <w:r w:rsidDel="00000000" w:rsidR="00000000" w:rsidRPr="00000000">
        <w:rPr>
          <w:rFonts w:ascii="Cambria Math" w:cs="Cambria Math" w:eastAsia="Cambria Math" w:hAnsi="Cambria Math"/>
          <w:rtl w:val="0"/>
        </w:rPr>
        <w:t xml:space="preserve">⅔</w:t>
      </w:r>
      <w:r w:rsidDel="00000000" w:rsidR="00000000" w:rsidRPr="00000000">
        <w:rPr>
          <w:rFonts w:ascii="Verdana" w:cs="Verdana" w:eastAsia="Verdana" w:hAnsi="Verdana"/>
          <w:rtl w:val="0"/>
        </w:rPr>
        <w:t xml:space="preserve"> wniosków zatwierdzonych jest na miejscu. </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jc w:val="both"/>
        <w:rPr>
          <w:rFonts w:ascii="Verdana" w:cs="Verdana" w:eastAsia="Verdana" w:hAnsi="Verdana"/>
          <w:b w:val="1"/>
        </w:rPr>
      </w:pPr>
      <w:r w:rsidDel="00000000" w:rsidR="00000000" w:rsidRPr="00000000">
        <w:rPr>
          <w:rFonts w:ascii="Verdana" w:cs="Verdana" w:eastAsia="Verdana" w:hAnsi="Verdana"/>
          <w:b w:val="1"/>
          <w:rtl w:val="0"/>
        </w:rPr>
        <w:t xml:space="preserve">Wartości do podstawa sukcesu </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Sukces firmy John Deere Polska to pochodna umiejętności jej pracowników we wdrażaniu wysokich standardów oraz technologii, które swoim klientom proponuje międzynarodowa korporacja oraz dostosowania ich do potrzeb polskiego odbiorcy.  Polski oddział nie działa w próżni. Jest ważną częścią międzynarodowego zespołu, co gościom gali uświadomiły wystąpienia wysokiej kadry managerskiej John Deere. </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przesłanym nagraniu Deanna Kovar, President WW A&amp;T Div, Small AG &amp; Turf, Region 1&amp;2 podkreśliła, że Polska jest niezmiernie ważnym rynkiem w tej części świata. Nasz kraj jest szóstym pod względem wielkości areałów upraw krajem w regionie drugim, który w nomenklaturze JD obejmuje całą Europę, Wspólnotę Niepodległych Państw, Afrykę Północną oraz Bliski i Środkowy Wschód. Według Deanny Kovar tempo rozwoju polskiego rynku budzi podziw nawet za oceanem. Jednak dotychczasowe osiągnięcia to już historia. Co zrobić, aby kontynuować ten sukces przez kolejne 25 lat? Według Kovar, trzeba trzymać się wartości JD i pilnować, aby funkcjonowały nadal, tak jak dotychczas, zarówno w firmie John Deere jak i w sieci dealerskiej. Przepis na sukces może być tylko jeden: klient i jego potrzeby powinny pozostać w centrum. </w:t>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Słowa te potwierdził Felix Frie, Regional Managing Director Region 2, Africa &amp; China który w wystąpieniu na żywo podkreślił ważną rolę zapewnienia dostępnego, wygodnego i opłacalnego finansowania zakupu maszyn w kształtowaniu pozytywnego doświadczenia klientów i budowaniu przyszłego sukcesu marki. Jeszcze raz odniósł się do strategii “One stop shop”, która w połączeniu ze współpracą z wiarygodnymi partnerami takimi jak bank Credit Agricole oraz fundusz EFL, są podstawą sukcesu oferty JD Financial w Polsce, która klientom jawi się jako atrakcyjna finansowo i wygodna. Twierdzenia te mają potwierdzenie m.in. w wysokim wskaźniku NPS, wynoszącym aż 92 proc, co oznacza, że 9 na 10 klientów uważa ofertę JD za wartą polecenia. </w:t>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Ludzie to klucz </w:t>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Jednakże same wartości będące fundamentem działalności firmy nie będą wystarczające, jeśli nie będzie właściwego zespołu, który będzie je wdrażał w życie. To w swoim wystąpieniu na żywo podkreślał Carlos Aragones, Director Dealer Development R2 w  firmie John Deere. Pan Aragones wskazał, że John Deere w Polsce to nie tylko pracownicy oddziału marketingowo-sprzedażowego w Tarnowie Podgórnym oraz poznańskiego Centrum Usług Biznesowych, które zatrudnia ponad 300 os, ale także sieć dealerska, którą obecnie tworzą 4 podmioty tj. firmy Agro-Efekt, Agro Sieć Maszyny, Fricke Maszyny Rolnicze oraz Wanicki Agro. To te firmy zatrudniają ok. 1300 specjalistów, zapewniających serwis i bieżącą obsługę użytkowników maszyn i usług John Deere w Polsce. Na rynku istnieje wielu producentów, wiele maszyn, modeli i konkretnych rozwiązań technologicznych, dlatego też to właśnie ludzie są wyróżnikiem, który kształtuje dobre lub złe doświadczenie klienta. Według Carlosa Aragonesa John Deere Polska ma najbardziej profesjonalną sieć dealerską w kraju, za co podziękował wszystkim pracownikom dealerów. Ich reprezentanci, którzy również zaszczycili galę swoją obecnością, zostali zaproszeni na scenę i otrzymali pamiątkowe statuetki. </w:t>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Polska z perspektywy </w:t>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Osiągnięcia firmy najlepiej oceniać z perspektywy, czego dokonał Alex Sayago Vice-President A&amp;T Sales &amp; Marketing Region 2. Podkreślił on, że John Deere Polska to jeden z najlepszych oddziałów w całym Regionie 2. Potwierdza to wysoki udział w rynku wynoszący ok. 30 proc. oraz fakt, że polski oddział John Deere będzie najprawdopodobniej najbardziej dochodowym rynkiem w Regionie 2 w roku fiskalnym 2024. Według Alexa Sayago ostatnie 35 lat rozwoju Polski, w tym 25 lat John Deere Polska i 10 lat JD Financial, daje solidne podstawy, aby być dumnym i odważnym w formułowaniu planów, otwartym na wychodzenie ze swojej strefy komfortu i na to co przyniesie przyszłość. Według niego to mocne fundamenty, na których można budować sukces w kolejnych 25 latach. </w:t>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Gala zorganizowana w hotelu Andersia w Poznaniu zgromadziła nie tylko pracowników John Deere Polska, John Deere Business Service Center, ale też wielu znamienitych gości spoza organizacji. Swoja obecnością galę zaszczycili: Tadeusz Czajka – Wójt Tarnowa Podgórnego, Katia Lozina kierująca Biurem Obsługi Inwestorów Urzędu Miasta Poznania, Dominika Błaszyk – Specjalistka ds. Investor Relations w Urzędzie Miasta Poznania, Ludwik Apolinarski – pierwszy General Manager John Deere Polska,  Przemysław Bochat – Prezes Polskiej Izby Gospodarczej Maszyn i Urządzeń Rolniczych, Leszek Weremczuk – Zastępca Prezesa Polskiej Izby Gospodarczej Maszyn i Urządzeń Rolniczych, Barbara Pocialik – Membership &amp; Committee Manager of American Chamber of Commerce oraz przedstawiciele Poznańskich uczelni wyższych: prof. dr hab. inż. Jacek Przybył reprezentujący Uniwersytet Przyrodniczy w Poznaniu i dr hab. Łukasz Puślecki reprezentujący Uniwersytet Ekonomiczny w Poznaniu, a także reprezentanci Banku Credit Agricole, funduszu EFL oraz dziennikarze mediów branży rolniczej. </w:t>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752725" cy="282575"/>
                        </a:xfrm>
                        <a:prstGeom prst="rect"/>
                        <a:ln/>
                      </pic:spPr>
                    </pic:pic>
                  </a:graphicData>
                </a:graphic>
              </wp:anchor>
            </w:drawing>
          </mc:Fallback>
        </mc:AlternateConten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28576</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0"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29">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A">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B">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D">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F">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0">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2">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3">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Times New Roman"/>
  <w:font w:name="jd sans"/>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10223500</wp:posOffset>
              </wp:positionV>
              <wp:extent cx="7570470" cy="282575"/>
              <wp:effectExtent b="0" l="0" r="0" t="0"/>
              <wp:wrapNone/>
              <wp:docPr descr="{&quot;HashCode&quot;:166838815,&quot;Height&quot;:842.0,&quot;Width&quot;:595.0,&quot;Placement&quot;:&quot;Footer&quot;,&quot;Index&quot;:&quot;Primary&quot;,&quot;Section&quot;:1,&quot;Top&quot;:0.0,&quot;Left&quot;:0.0}" id="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10223500</wp:posOffset>
              </wp:positionV>
              <wp:extent cx="7570470" cy="282575"/>
              <wp:effectExtent b="0" l="0" r="0" t="0"/>
              <wp:wrapNone/>
              <wp:docPr descr="{&quot;HashCode&quot;:166838815,&quot;Height&quot;:842.0,&quot;Width&quot;:595.0,&quot;Placement&quot;:&quot;Footer&quot;,&quot;Index&quot;:&quot;Primary&quot;,&quot;Section&quot;:1,&quot;Top&quot;:0.0,&quot;Left&quot;:0.0}" id="6" name="image3.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3.png"/>
                      <pic:cNvPicPr preferRelativeResize="0"/>
                    </pic:nvPicPr>
                    <pic:blipFill>
                      <a:blip r:embed="rId1"/>
                      <a:srcRect/>
                      <a:stretch>
                        <a:fillRect/>
                      </a:stretch>
                    </pic:blipFill>
                    <pic:spPr>
                      <a:xfrm>
                        <a:off x="0" y="0"/>
                        <a:ext cx="7570470" cy="282575"/>
                      </a:xfrm>
                      <a:prstGeom prst="rect"/>
                      <a:ln/>
                    </pic:spPr>
                  </pic:pic>
                </a:graphicData>
              </a:graphic>
            </wp:anchor>
          </w:drawing>
        </mc:Fallback>
      </mc:AlternateConten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5">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-63499</wp:posOffset>
                </wp:positionH>
                <wp:positionV relativeFrom="paragraph">
                  <wp:posOffset>17780</wp:posOffset>
                </wp:positionV>
                <wp:extent cx="2286000" cy="463550"/>
                <wp:effectExtent b="0" l="0" r="0" t="0"/>
                <wp:wrapNone/>
                <wp:docPr descr="green horiz for letterhead" id="8" name="image5.jpg"/>
                <a:graphic>
                  <a:graphicData uri="http://schemas.openxmlformats.org/drawingml/2006/picture">
                    <pic:pic>
                      <pic:nvPicPr>
                        <pic:cNvPr descr="green horiz for letterhead" id="0" name="image5.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6">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7">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8">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39">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3A">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3B">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3D">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qFormat w:val="1"/>
    <w:pPr>
      <w:spacing w:after="0" w:line="240" w:lineRule="auto"/>
    </w:pPr>
    <w:rPr>
      <w:rFonts w:ascii="Times New Roman" w:cs="Times New Roman" w:eastAsia="Times New Roman" w:hAnsi="Times New Roman"/>
      <w:sz w:val="20"/>
      <w:szCs w:val="20"/>
      <w:lang w:eastAsia="pl-PL"/>
    </w:rPr>
  </w:style>
  <w:style w:type="paragraph" w:styleId="Heading1">
    <w:name w:val="heading 1"/>
    <w:basedOn w:val="Normal"/>
    <w:next w:val="Normal"/>
    <w:link w:val="Heading1Char1"/>
    <w:qFormat w:val="1"/>
    <w:pPr>
      <w:keepNext w:val="1"/>
      <w:outlineLvl w:val="0"/>
    </w:pPr>
    <w:rPr>
      <w:rFonts w:ascii="Arial" w:hAnsi="Arial"/>
      <w:b w:val="1"/>
      <w:sz w:val="24"/>
    </w:rPr>
  </w:style>
  <w:style w:type="paragraph" w:styleId="Heading2">
    <w:name w:val="heading 2"/>
    <w:basedOn w:val="Normal"/>
    <w:next w:val="Normal"/>
    <w:link w:val="Heading2Char1"/>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1"/>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1"/>
    <w:uiPriority w:val="9"/>
    <w:unhideWhenUsed w:val="1"/>
    <w:qFormat w:val="1"/>
    <w:pPr>
      <w:keepNext w:val="1"/>
      <w:keepLines w:val="1"/>
      <w:spacing w:after="200" w:before="320"/>
      <w:outlineLvl w:val="3"/>
    </w:pPr>
    <w:rPr>
      <w:rFonts w:ascii="Arial" w:cs="Arial" w:eastAsia="Arial" w:hAnsi="Arial"/>
      <w:b w:val="1"/>
      <w:bCs w:val="1"/>
      <w:sz w:val="26"/>
      <w:szCs w:val="26"/>
    </w:rPr>
  </w:style>
  <w:style w:type="paragraph" w:styleId="Heading5">
    <w:name w:val="heading 5"/>
    <w:basedOn w:val="Normal"/>
    <w:next w:val="Normal"/>
    <w:link w:val="Heading5Char1"/>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1"/>
    <w:uiPriority w:val="9"/>
    <w:unhideWhenUsed w:val="1"/>
    <w:qFormat w:val="1"/>
    <w:pPr>
      <w:keepNext w:val="1"/>
      <w:keepLines w:val="1"/>
      <w:spacing w:after="200" w:before="320"/>
      <w:outlineLvl w:val="5"/>
    </w:pPr>
    <w:rPr>
      <w:rFonts w:ascii="Arial" w:cs="Arial" w:eastAsia="Arial" w:hAnsi="Arial"/>
      <w:b w:val="1"/>
      <w:bCs w:val="1"/>
      <w:sz w:val="22"/>
      <w:szCs w:val="22"/>
    </w:rPr>
  </w:style>
  <w:style w:type="paragraph" w:styleId="Heading7">
    <w:name w:val="heading 7"/>
    <w:basedOn w:val="Normal"/>
    <w:next w:val="Normal"/>
    <w:link w:val="Heading7Char1"/>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Heading8">
    <w:name w:val="heading 8"/>
    <w:basedOn w:val="Normal"/>
    <w:next w:val="Normal"/>
    <w:link w:val="Heading8Char1"/>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Heading9">
    <w:name w:val="heading 9"/>
    <w:basedOn w:val="Normal"/>
    <w:next w:val="Normal"/>
    <w:link w:val="Heading9Char1"/>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Light1"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efaultParagraphFont"/>
    <w:uiPriority w:val="9"/>
    <w:rPr>
      <w:rFonts w:ascii="Arial" w:cs="Arial" w:eastAsia="Arial" w:hAnsi="Arial"/>
      <w:b w:val="1"/>
      <w:bCs w:val="1"/>
      <w:sz w:val="26"/>
      <w:szCs w:val="26"/>
    </w:rPr>
  </w:style>
  <w:style w:type="character" w:styleId="Heading6Char" w:customStyle="1">
    <w:name w:val="Heading 6 Char"/>
    <w:basedOn w:val="DefaultParagraphFont"/>
    <w:uiPriority w:val="9"/>
    <w:rPr>
      <w:rFonts w:ascii="Arial" w:cs="Arial" w:eastAsia="Arial" w:hAnsi="Arial"/>
      <w:b w:val="1"/>
      <w:bCs w:val="1"/>
      <w:sz w:val="22"/>
      <w:szCs w:val="22"/>
    </w:rPr>
  </w:style>
  <w:style w:type="character" w:styleId="Heading7Char" w:customStyle="1">
    <w:name w:val="Heading 7 Char"/>
    <w:basedOn w:val="DefaultParagraphFont"/>
    <w:uiPriority w:val="9"/>
    <w:rPr>
      <w:rFonts w:ascii="Arial" w:cs="Arial" w:eastAsia="Arial" w:hAnsi="Arial"/>
      <w:b w:val="1"/>
      <w:bCs w:val="1"/>
      <w:i w:val="1"/>
      <w:iCs w:val="1"/>
      <w:sz w:val="22"/>
      <w:szCs w:val="22"/>
    </w:rPr>
  </w:style>
  <w:style w:type="character" w:styleId="Heading8Char" w:customStyle="1">
    <w:name w:val="Heading 8 Char"/>
    <w:basedOn w:val="DefaultParagraphFont"/>
    <w:uiPriority w:val="9"/>
    <w:rPr>
      <w:rFonts w:ascii="Arial" w:cs="Arial" w:eastAsia="Arial" w:hAnsi="Arial"/>
      <w:i w:val="1"/>
      <w:iCs w:val="1"/>
      <w:sz w:val="22"/>
      <w:szCs w:val="22"/>
    </w:rPr>
  </w:style>
  <w:style w:type="character" w:styleId="Heading9Char" w:customStyle="1">
    <w:name w:val="Heading 9 Char"/>
    <w:basedOn w:val="DefaultParagraphFont"/>
    <w:uiPriority w:val="9"/>
    <w:rPr>
      <w:rFonts w:ascii="Arial" w:cs="Arial" w:eastAsia="Arial" w:hAnsi="Arial"/>
      <w:i w:val="1"/>
      <w:iCs w:val="1"/>
      <w:sz w:val="21"/>
      <w:szCs w:val="21"/>
    </w:rPr>
  </w:style>
  <w:style w:type="character" w:styleId="TitleChar" w:customStyle="1">
    <w:name w:val="Title Char"/>
    <w:basedOn w:val="DefaultParagraphFont"/>
    <w:uiPriority w:val="10"/>
    <w:rPr>
      <w:sz w:val="48"/>
      <w:szCs w:val="48"/>
    </w:rPr>
  </w:style>
  <w:style w:type="character" w:styleId="SubtitleChar" w:customStyle="1">
    <w:name w:val="Subtitle Char"/>
    <w:basedOn w:val="DefaultParagraphFont"/>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0"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efaultParagraphFont"/>
    <w:uiPriority w:val="9"/>
    <w:rPr>
      <w:rFonts w:ascii="Arial" w:cs="Arial" w:eastAsia="Arial" w:hAnsi="Arial"/>
      <w:sz w:val="40"/>
      <w:szCs w:val="40"/>
    </w:rPr>
  </w:style>
  <w:style w:type="character" w:styleId="Heading2Char" w:customStyle="1">
    <w:name w:val="Heading 2 Char"/>
    <w:basedOn w:val="DefaultParagraphFont"/>
    <w:uiPriority w:val="9"/>
    <w:rPr>
      <w:rFonts w:ascii="Arial" w:cs="Arial" w:eastAsia="Arial" w:hAnsi="Arial"/>
      <w:sz w:val="34"/>
    </w:rPr>
  </w:style>
  <w:style w:type="character" w:styleId="Heading3Char" w:customStyle="1">
    <w:name w:val="Heading 3 Char"/>
    <w:basedOn w:val="DefaultParagraphFont"/>
    <w:uiPriority w:val="9"/>
    <w:rPr>
      <w:rFonts w:ascii="Arial" w:cs="Arial" w:eastAsia="Arial" w:hAnsi="Arial"/>
      <w:sz w:val="30"/>
      <w:szCs w:val="30"/>
    </w:rPr>
  </w:style>
  <w:style w:type="character" w:styleId="Heading4Char1" w:customStyle="1">
    <w:name w:val="Heading 4 Char1"/>
    <w:basedOn w:val="DefaultParagraphFont"/>
    <w:link w:val="Heading4"/>
    <w:uiPriority w:val="9"/>
    <w:rPr>
      <w:rFonts w:ascii="Arial" w:cs="Arial" w:eastAsia="Arial" w:hAnsi="Arial"/>
      <w:b w:val="1"/>
      <w:bCs w:val="1"/>
      <w:sz w:val="26"/>
      <w:szCs w:val="26"/>
    </w:rPr>
  </w:style>
  <w:style w:type="character" w:styleId="Heading5Char" w:customStyle="1">
    <w:name w:val="Heading 5 Char"/>
    <w:basedOn w:val="DefaultParagraphFont"/>
    <w:uiPriority w:val="9"/>
    <w:rPr>
      <w:rFonts w:ascii="Arial" w:cs="Arial" w:eastAsia="Arial" w:hAnsi="Arial"/>
      <w:b w:val="1"/>
      <w:bCs w:val="1"/>
      <w:sz w:val="24"/>
      <w:szCs w:val="24"/>
    </w:rPr>
  </w:style>
  <w:style w:type="character" w:styleId="Heading6Char1" w:customStyle="1">
    <w:name w:val="Heading 6 Char1"/>
    <w:basedOn w:val="DefaultParagraphFont"/>
    <w:link w:val="Heading6"/>
    <w:uiPriority w:val="9"/>
    <w:rPr>
      <w:rFonts w:ascii="Arial" w:cs="Arial" w:eastAsia="Arial" w:hAnsi="Arial"/>
      <w:b w:val="1"/>
      <w:bCs w:val="1"/>
      <w:sz w:val="22"/>
      <w:szCs w:val="22"/>
    </w:rPr>
  </w:style>
  <w:style w:type="character" w:styleId="Heading7Char1" w:customStyle="1">
    <w:name w:val="Heading 7 Char1"/>
    <w:basedOn w:val="DefaultParagraphFont"/>
    <w:link w:val="Heading7"/>
    <w:uiPriority w:val="9"/>
    <w:rPr>
      <w:rFonts w:ascii="Arial" w:cs="Arial" w:eastAsia="Arial" w:hAnsi="Arial"/>
      <w:b w:val="1"/>
      <w:bCs w:val="1"/>
      <w:i w:val="1"/>
      <w:iCs w:val="1"/>
      <w:sz w:val="22"/>
      <w:szCs w:val="22"/>
    </w:rPr>
  </w:style>
  <w:style w:type="character" w:styleId="Heading8Char1" w:customStyle="1">
    <w:name w:val="Heading 8 Char1"/>
    <w:basedOn w:val="DefaultParagraphFont"/>
    <w:link w:val="Heading8"/>
    <w:uiPriority w:val="9"/>
    <w:rPr>
      <w:rFonts w:ascii="Arial" w:cs="Arial" w:eastAsia="Arial" w:hAnsi="Arial"/>
      <w:i w:val="1"/>
      <w:iCs w:val="1"/>
      <w:sz w:val="22"/>
      <w:szCs w:val="22"/>
    </w:rPr>
  </w:style>
  <w:style w:type="character" w:styleId="Heading9Char1" w:customStyle="1">
    <w:name w:val="Heading 9 Char1"/>
    <w:basedOn w:val="DefaultParagraphFont"/>
    <w:link w:val="Heading9"/>
    <w:uiPriority w:val="9"/>
    <w:rPr>
      <w:rFonts w:ascii="Arial" w:cs="Arial" w:eastAsia="Arial" w:hAnsi="Arial"/>
      <w:i w:val="1"/>
      <w:iCs w:val="1"/>
      <w:sz w:val="21"/>
      <w:szCs w:val="21"/>
    </w:rPr>
  </w:style>
  <w:style w:type="paragraph" w:styleId="Title">
    <w:name w:val="Title"/>
    <w:basedOn w:val="Normal"/>
    <w:next w:val="Normal"/>
    <w:link w:val="TitleChar1"/>
    <w:uiPriority w:val="10"/>
    <w:qFormat w:val="1"/>
    <w:pPr>
      <w:spacing w:after="200" w:before="300"/>
      <w:contextualSpacing w:val="1"/>
    </w:pPr>
    <w:rPr>
      <w:sz w:val="48"/>
      <w:szCs w:val="48"/>
    </w:rPr>
  </w:style>
  <w:style w:type="character" w:styleId="TitleChar1" w:customStyle="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val="1"/>
    <w:pPr>
      <w:spacing w:after="200" w:before="200"/>
    </w:pPr>
    <w:rPr>
      <w:sz w:val="24"/>
      <w:szCs w:val="24"/>
    </w:rPr>
  </w:style>
  <w:style w:type="character" w:styleId="SubtitleChar1" w:customStyle="1">
    <w:name w:val="Subtitle Char1"/>
    <w:basedOn w:val="DefaultParagraphFont"/>
    <w:link w:val="Subtitle"/>
    <w:uiPriority w:val="11"/>
    <w:rPr>
      <w:sz w:val="24"/>
      <w:szCs w:val="24"/>
    </w:rPr>
  </w:style>
  <w:style w:type="paragraph" w:styleId="Quote">
    <w:name w:val="Quote"/>
    <w:basedOn w:val="Normal"/>
    <w:next w:val="Normal"/>
    <w:link w:val="QuoteChar1"/>
    <w:uiPriority w:val="29"/>
    <w:qFormat w:val="1"/>
    <w:pPr>
      <w:ind w:left="720" w:right="720"/>
    </w:pPr>
    <w:rPr>
      <w:i w:val="1"/>
    </w:rPr>
  </w:style>
  <w:style w:type="character" w:styleId="QuoteChar1" w:customStyle="1">
    <w:name w:val="Quote Char1"/>
    <w:link w:val="Quote"/>
    <w:uiPriority w:val="29"/>
    <w:rPr>
      <w:i w:val="1"/>
    </w:rPr>
  </w:style>
  <w:style w:type="paragraph" w:styleId="IntenseQuote">
    <w:name w:val="Intense Quote"/>
    <w:basedOn w:val="Normal"/>
    <w:next w:val="Normal"/>
    <w:link w:val="IntenseQuoteChar1"/>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IntenseQuoteChar1" w:customStyle="1">
    <w:name w:val="Intense Quote Char1"/>
    <w:link w:val="IntenseQuote"/>
    <w:uiPriority w:val="30"/>
    <w:rPr>
      <w:i w:val="1"/>
    </w:rPr>
  </w:style>
  <w:style w:type="character" w:styleId="HeaderChar" w:customStyle="1">
    <w:name w:val="Header Char"/>
    <w:basedOn w:val="DefaultParagraphFont"/>
    <w:uiPriority w:val="99"/>
  </w:style>
  <w:style w:type="character" w:styleId="FooterChar" w:customStyle="1">
    <w:name w:val="Footer Char"/>
    <w:basedOn w:val="DefaultParagraphFont"/>
    <w:uiPriority w:val="99"/>
  </w:style>
  <w:style w:type="paragraph" w:styleId="Caption">
    <w:name w:val="caption"/>
    <w:basedOn w:val="Normal"/>
    <w:next w:val="Normal"/>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1"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PlainTable1">
    <w:name w:val="Plain Table 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PlainTable2">
    <w:name w:val="Plain Table 2"/>
    <w:basedOn w:val="TableNormal"/>
    <w:uiPriority w:val="59"/>
    <w:pPr>
      <w:spacing w:after="0" w:line="240" w:lineRule="auto"/>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GridTable1Light">
    <w:name w:val="Grid Table 1 Light"/>
    <w:basedOn w:val="TableNormal"/>
    <w:uiPriority w:val="99"/>
    <w:pPr>
      <w:spacing w:after="0" w:line="240" w:lineRule="auto"/>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1"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
    <w:name w:val="Grid Table 2"/>
    <w:basedOn w:val="TableNormal"/>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1"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1"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1"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1"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1"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1"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3">
    <w:name w:val="Grid Table 3"/>
    <w:basedOn w:val="TableNormal"/>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1"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1"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1"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1"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1"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1"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4">
    <w:name w:val="Grid Table 4"/>
    <w:basedOn w:val="TableNormal"/>
    <w:uiPriority w:val="59"/>
    <w:pPr>
      <w:spacing w:after="0" w:line="240" w:lineRule="auto"/>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1"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1"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1"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1"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1"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1"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5Dark">
    <w:name w:val="Grid Table 5 Dark"/>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1"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1"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1"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1"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GridTable6Colorful">
    <w:name w:val="Grid Table 6 Colorful"/>
    <w:basedOn w:val="TableNormal"/>
    <w:uiPriority w:val="99"/>
    <w:pPr>
      <w:spacing w:after="0" w:line="240" w:lineRule="auto"/>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1"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1"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1"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1"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1"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1"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1"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1"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ListTable2">
    <w:name w:val="List Table 2"/>
    <w:basedOn w:val="TableNormal"/>
    <w:uiPriority w:val="99"/>
    <w:pPr>
      <w:spacing w:after="0" w:line="240" w:lineRule="auto"/>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1"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1"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1"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1"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1"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1"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3">
    <w:name w:val="List Table 3"/>
    <w:basedOn w:val="TableNormal"/>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1"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
    <w:name w:val="List Table 4"/>
    <w:basedOn w:val="TableNormal"/>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1"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1"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1"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1"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1"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1"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5Dark">
    <w:name w:val="List Table 5 Dark"/>
    <w:basedOn w:val="TableNormal"/>
    <w:uiPriority w:val="99"/>
    <w:pPr>
      <w:spacing w:after="0" w:line="240" w:lineRule="auto"/>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1"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1"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1"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1"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1"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1"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ListTable6Colorful">
    <w:name w:val="List Table 6 Colorful"/>
    <w:basedOn w:val="TableNormal"/>
    <w:uiPriority w:val="99"/>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1"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1"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TableNormal"/>
    <w:uiPriority w:val="99"/>
    <w:pPr>
      <w:spacing w:after="0" w:line="240" w:lineRule="auto"/>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TableNormal"/>
    <w:uiPriority w:val="99"/>
    <w:pPr>
      <w:spacing w:after="0" w:line="240" w:lineRule="auto"/>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TableNormal"/>
    <w:uiPriority w:val="99"/>
    <w:pPr>
      <w:spacing w:after="0" w:line="240" w:lineRule="auto"/>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TableNormal"/>
    <w:uiPriority w:val="99"/>
    <w:pPr>
      <w:spacing w:after="0" w:line="240" w:lineRule="auto"/>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TableNormal"/>
    <w:uiPriority w:val="99"/>
    <w:pPr>
      <w:spacing w:after="0" w:line="240" w:lineRule="auto"/>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TableNormal"/>
    <w:uiPriority w:val="99"/>
    <w:pPr>
      <w:spacing w:after="0" w:line="240" w:lineRule="auto"/>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TableNormal"/>
    <w:uiPriority w:val="99"/>
    <w:pPr>
      <w:spacing w:after="0" w:line="240" w:lineRule="auto"/>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TableNormal"/>
    <w:uiPriority w:val="99"/>
    <w:pPr>
      <w:spacing w:after="0" w:line="240" w:lineRule="auto"/>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FootnoteText">
    <w:name w:val="footnote text"/>
    <w:basedOn w:val="Normal"/>
    <w:link w:val="FootnoteTextChar1"/>
    <w:uiPriority w:val="99"/>
    <w:semiHidden w:val="1"/>
    <w:unhideWhenUsed w:val="1"/>
    <w:pPr>
      <w:spacing w:after="40"/>
    </w:pPr>
    <w:rPr>
      <w:sz w:val="18"/>
    </w:rPr>
  </w:style>
  <w:style w:type="character" w:styleId="FootnoteTextChar1" w:customStyle="1">
    <w:name w:val="Footnote Text Char1"/>
    <w:link w:val="FootnoteText"/>
    <w:uiPriority w:val="99"/>
    <w:rPr>
      <w:sz w:val="18"/>
    </w:rPr>
  </w:style>
  <w:style w:type="character" w:styleId="FootnoteReference">
    <w:name w:val="footnote reference"/>
    <w:basedOn w:val="DefaultParagraphFont"/>
    <w:uiPriority w:val="99"/>
    <w:unhideWhenUsed w:val="1"/>
    <w:rPr>
      <w:vertAlign w:val="superscript"/>
    </w:rPr>
  </w:style>
  <w:style w:type="character" w:styleId="EndnoteTextChar" w:customStyle="1">
    <w:name w:val="Endnote Text Char"/>
    <w:uiPriority w:val="99"/>
    <w:rPr>
      <w:sz w:val="20"/>
    </w:rPr>
  </w:style>
  <w:style w:type="paragraph" w:styleId="TOC1">
    <w:name w:val="toc 1"/>
    <w:basedOn w:val="Normal"/>
    <w:next w:val="Normal"/>
    <w:uiPriority w:val="39"/>
    <w:unhideWhenUsed w:val="1"/>
    <w:pPr>
      <w:spacing w:after="57"/>
    </w:pPr>
  </w:style>
  <w:style w:type="paragraph" w:styleId="TOC2">
    <w:name w:val="toc 2"/>
    <w:basedOn w:val="Normal"/>
    <w:next w:val="Normal"/>
    <w:uiPriority w:val="39"/>
    <w:unhideWhenUsed w:val="1"/>
    <w:pPr>
      <w:spacing w:after="57"/>
      <w:ind w:left="283"/>
    </w:pPr>
  </w:style>
  <w:style w:type="paragraph" w:styleId="TOC3">
    <w:name w:val="toc 3"/>
    <w:basedOn w:val="Normal"/>
    <w:next w:val="Normal"/>
    <w:uiPriority w:val="39"/>
    <w:unhideWhenUsed w:val="1"/>
    <w:pPr>
      <w:spacing w:after="57"/>
      <w:ind w:left="567"/>
    </w:pPr>
  </w:style>
  <w:style w:type="paragraph" w:styleId="TOC4">
    <w:name w:val="toc 4"/>
    <w:basedOn w:val="Normal"/>
    <w:next w:val="Normal"/>
    <w:uiPriority w:val="39"/>
    <w:unhideWhenUsed w:val="1"/>
    <w:pPr>
      <w:spacing w:after="57"/>
      <w:ind w:left="850"/>
    </w:pPr>
  </w:style>
  <w:style w:type="paragraph" w:styleId="TOC5">
    <w:name w:val="toc 5"/>
    <w:basedOn w:val="Normal"/>
    <w:next w:val="Normal"/>
    <w:uiPriority w:val="39"/>
    <w:unhideWhenUsed w:val="1"/>
    <w:pPr>
      <w:spacing w:after="57"/>
      <w:ind w:left="1134"/>
    </w:pPr>
  </w:style>
  <w:style w:type="paragraph" w:styleId="TOC6">
    <w:name w:val="toc 6"/>
    <w:basedOn w:val="Normal"/>
    <w:next w:val="Normal"/>
    <w:uiPriority w:val="39"/>
    <w:unhideWhenUsed w:val="1"/>
    <w:pPr>
      <w:spacing w:after="57"/>
      <w:ind w:left="1417"/>
    </w:pPr>
  </w:style>
  <w:style w:type="paragraph" w:styleId="TOC7">
    <w:name w:val="toc 7"/>
    <w:basedOn w:val="Normal"/>
    <w:next w:val="Normal"/>
    <w:uiPriority w:val="39"/>
    <w:unhideWhenUsed w:val="1"/>
    <w:pPr>
      <w:spacing w:after="57"/>
      <w:ind w:left="1701"/>
    </w:pPr>
  </w:style>
  <w:style w:type="paragraph" w:styleId="TOC8">
    <w:name w:val="toc 8"/>
    <w:basedOn w:val="Normal"/>
    <w:next w:val="Normal"/>
    <w:uiPriority w:val="39"/>
    <w:unhideWhenUsed w:val="1"/>
    <w:pPr>
      <w:spacing w:after="57"/>
      <w:ind w:left="1984"/>
    </w:pPr>
  </w:style>
  <w:style w:type="paragraph" w:styleId="TOC9">
    <w:name w:val="toc 9"/>
    <w:basedOn w:val="Normal"/>
    <w:next w:val="Normal"/>
    <w:uiPriority w:val="39"/>
    <w:unhideWhenUsed w:val="1"/>
    <w:pPr>
      <w:spacing w:after="57"/>
      <w:ind w:left="2268"/>
    </w:pPr>
  </w:style>
  <w:style w:type="paragraph" w:styleId="TOCHeading">
    <w:name w:val="TOC Heading"/>
    <w:uiPriority w:val="39"/>
    <w:unhideWhenUsed w:val="1"/>
  </w:style>
  <w:style w:type="paragraph" w:styleId="TableofFigures">
    <w:name w:val="table of figures"/>
    <w:basedOn w:val="Normal"/>
    <w:next w:val="Normal"/>
    <w:uiPriority w:val="99"/>
    <w:unhideWhenUsed w:val="1"/>
  </w:style>
  <w:style w:type="character" w:styleId="Heading1Char1" w:customStyle="1">
    <w:name w:val="Heading 1 Char1"/>
    <w:basedOn w:val="DefaultParagraphFont"/>
    <w:link w:val="Heading1"/>
    <w:rPr>
      <w:rFonts w:ascii="Arial" w:cs="Times New Roman" w:eastAsia="Times New Roman" w:hAnsi="Arial"/>
      <w:b w:val="1"/>
      <w:sz w:val="24"/>
      <w:szCs w:val="20"/>
      <w:lang w:eastAsia="pl-PL"/>
    </w:rPr>
  </w:style>
  <w:style w:type="paragraph" w:styleId="Header">
    <w:name w:val="header"/>
    <w:basedOn w:val="Normal"/>
    <w:link w:val="HeaderChar1"/>
    <w:pPr>
      <w:tabs>
        <w:tab w:val="center" w:pos="4153"/>
        <w:tab w:val="right" w:pos="8306"/>
      </w:tabs>
    </w:pPr>
  </w:style>
  <w:style w:type="character" w:styleId="HeaderChar1" w:customStyle="1">
    <w:name w:val="Header Char1"/>
    <w:basedOn w:val="DefaultParagraphFont"/>
    <w:link w:val="Header"/>
    <w:rPr>
      <w:rFonts w:ascii="Times New Roman" w:cs="Times New Roman" w:eastAsia="Times New Roman" w:hAnsi="Times New Roman"/>
      <w:sz w:val="20"/>
      <w:szCs w:val="20"/>
      <w:lang w:eastAsia="pl-PL"/>
    </w:rPr>
  </w:style>
  <w:style w:type="paragraph" w:styleId="Footer">
    <w:name w:val="footer"/>
    <w:basedOn w:val="Normal"/>
    <w:link w:val="FooterChar1"/>
    <w:pPr>
      <w:tabs>
        <w:tab w:val="center" w:pos="4153"/>
        <w:tab w:val="right" w:pos="8306"/>
      </w:tabs>
    </w:pPr>
  </w:style>
  <w:style w:type="character" w:styleId="FooterChar1" w:customStyle="1">
    <w:name w:val="Footer Char1"/>
    <w:basedOn w:val="DefaultParagraphFont"/>
    <w:link w:val="Footer"/>
    <w:rPr>
      <w:rFonts w:ascii="Times New Roman" w:cs="Times New Roman" w:eastAsia="Times New Roman" w:hAnsi="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styleId="BodyTextChar" w:customStyle="1">
    <w:name w:val="Body Text Char"/>
    <w:basedOn w:val="DefaultParagraphFont"/>
    <w:link w:val="BodyText"/>
    <w:rPr>
      <w:rFonts w:ascii="Arial" w:cs="Times New Roman" w:eastAsia="Times New Roman" w:hAnsi="Arial"/>
      <w:sz w:val="16"/>
      <w:szCs w:val="20"/>
      <w:lang w:eastAsia="pl-PL"/>
    </w:rPr>
  </w:style>
  <w:style w:type="paragraph" w:styleId="NoSpacing">
    <w:name w:val="No Spacing"/>
    <w:uiPriority w:val="1"/>
    <w:qFormat w:val="1"/>
    <w:pPr>
      <w:spacing w:after="0" w:line="240" w:lineRule="auto"/>
    </w:pPr>
  </w:style>
  <w:style w:type="paragraph" w:styleId="paragraph" w:customStyle="1">
    <w:name w:val="paragraph"/>
    <w:basedOn w:val="Normal"/>
    <w:uiPriority w:val="99"/>
    <w:semiHidden w:val="1"/>
    <w:pPr>
      <w:spacing w:after="100" w:afterAutospacing="1" w:before="100" w:beforeAutospacing="1"/>
    </w:pPr>
    <w:rPr>
      <w:rFonts w:eastAsia="Calibri"/>
      <w:sz w:val="24"/>
      <w:szCs w:val="24"/>
    </w:rPr>
  </w:style>
  <w:style w:type="paragraph" w:styleId="ListParagraph">
    <w:name w:val="List Paragraph"/>
    <w:basedOn w:val="Normal"/>
    <w:uiPriority w:val="34"/>
    <w:qFormat w:val="1"/>
    <w:pPr>
      <w:ind w:left="720"/>
      <w:contextualSpacing w:val="1"/>
    </w:pPr>
    <w:rPr>
      <w:rFonts w:ascii="Calibri" w:cs="Calibri" w:hAnsi="Calibri" w:eastAsiaTheme="minorHAnsi"/>
      <w:sz w:val="22"/>
      <w:szCs w:val="22"/>
      <w:lang w:eastAsia="en-US"/>
    </w:rPr>
  </w:style>
  <w:style w:type="paragraph" w:styleId="NormalWeb">
    <w:name w:val="Normal (Web)"/>
    <w:basedOn w:val="Normal"/>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character" w:styleId="FollowedHyperlink">
    <w:name w:val="FollowedHyperlink"/>
    <w:basedOn w:val="DefaultParagraphFont"/>
    <w:uiPriority w:val="99"/>
    <w:semiHidden w:val="1"/>
    <w:unhideWhenUsed w:val="1"/>
    <w:rPr>
      <w:color w:val="954f72" w:themeColor="followedHyperlink"/>
      <w:u w:val="single"/>
    </w:rPr>
  </w:style>
  <w:style w:type="character" w:styleId="Heading5Char1" w:customStyle="1">
    <w:name w:val="Heading 5 Char1"/>
    <w:basedOn w:val="DefaultParagraphFont"/>
    <w:link w:val="Heading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Heading2Char1" w:customStyle="1">
    <w:name w:val="Heading 2 Char1"/>
    <w:basedOn w:val="DefaultParagraphFont"/>
    <w:link w:val="Heading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Heading3Char1" w:customStyle="1">
    <w:name w:val="Heading 3 Char1"/>
    <w:basedOn w:val="DefaultParagraphFont"/>
    <w:link w:val="Heading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unhideWhenUsed w:val="1"/>
  </w:style>
  <w:style w:type="character" w:styleId="CommentTextChar" w:customStyle="1">
    <w:name w:val="Comment Text Char"/>
    <w:basedOn w:val="DefaultParagraphFont"/>
    <w:link w:val="CommentText"/>
    <w:uiPriority w:val="99"/>
    <w:rPr>
      <w:rFonts w:ascii="Times New Roman" w:cs="Times New Roman" w:eastAsia="Times New Roman" w:hAnsi="Times New Roman"/>
      <w:sz w:val="20"/>
      <w:szCs w:val="20"/>
      <w:lang w:eastAsia="pl-PL"/>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rFonts w:ascii="Times New Roman" w:cs="Times New Roman" w:eastAsia="Times New Roman" w:hAnsi="Times New Roman"/>
      <w:b w:val="1"/>
      <w:bCs w:val="1"/>
      <w:sz w:val="20"/>
      <w:szCs w:val="20"/>
      <w:lang w:eastAsia="pl-PL"/>
    </w:r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eastAsia="Times New Roman" w:hAnsi="Segoe UI"/>
      <w:sz w:val="18"/>
      <w:szCs w:val="18"/>
      <w:lang w:eastAsia="pl-PL"/>
    </w:rPr>
  </w:style>
  <w:style w:type="character" w:styleId="Emphasis">
    <w:name w:val="Emphasis"/>
    <w:basedOn w:val="DefaultParagraphFont"/>
    <w:uiPriority w:val="20"/>
    <w:qFormat w:val="1"/>
    <w:rPr>
      <w:i w:val="1"/>
      <w:iCs w:val="1"/>
    </w:rPr>
  </w:style>
  <w:style w:type="character" w:styleId="Strong">
    <w:name w:val="Strong"/>
    <w:basedOn w:val="DefaultParagraphFont"/>
    <w:uiPriority w:val="22"/>
    <w:qFormat w:val="1"/>
    <w:rPr>
      <w:b w:val="1"/>
      <w:bCs w:val="1"/>
    </w:rPr>
  </w:style>
  <w:style w:type="table" w:styleId="TableGrid">
    <w:name w:val="Table Grid"/>
    <w:basedOn w:val="TableNormal"/>
    <w:uiPriority w:val="59"/>
    <w:pPr>
      <w:spacing w:after="0" w:line="240" w:lineRule="auto"/>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EndnoteText">
    <w:name w:val="endnote text"/>
    <w:basedOn w:val="Normal"/>
    <w:link w:val="EndnoteTextChar1"/>
    <w:uiPriority w:val="99"/>
    <w:semiHidden w:val="1"/>
    <w:unhideWhenUsed w:val="1"/>
  </w:style>
  <w:style w:type="character" w:styleId="EndnoteTextChar1" w:customStyle="1">
    <w:name w:val="Endnote Text Char1"/>
    <w:basedOn w:val="DefaultParagraphFont"/>
    <w:link w:val="EndnoteText"/>
    <w:uiPriority w:val="99"/>
    <w:semiHidden w:val="1"/>
    <w:rPr>
      <w:rFonts w:ascii="Times New Roman" w:cs="Times New Roman" w:eastAsia="Times New Roman" w:hAnsi="Times New Roman"/>
      <w:sz w:val="20"/>
      <w:szCs w:val="20"/>
      <w:lang w:eastAsia="pl-PL"/>
    </w:rPr>
  </w:style>
  <w:style w:type="character" w:styleId="EndnoteReference">
    <w:name w:val="endnote reference"/>
    <w:basedOn w:val="DefaultParagraphFont"/>
    <w:uiPriority w:val="99"/>
    <w:semiHidden w:val="1"/>
    <w:unhideWhenUsed w:val="1"/>
    <w:rPr>
      <w:vertAlign w:val="superscript"/>
    </w:rPr>
  </w:style>
  <w:style w:type="character" w:styleId="name" w:customStyle="1">
    <w:name w:val="name"/>
    <w:basedOn w:val="DefaultParagraphFont"/>
  </w:style>
  <w:style w:type="paragraph" w:styleId="Revision">
    <w:name w:val="Revision"/>
    <w:hidden w:val="1"/>
    <w:uiPriority w:val="99"/>
    <w:semiHidden w:val="1"/>
    <w:pPr>
      <w:spacing w:after="0" w:line="240" w:lineRule="auto"/>
    </w:pPr>
    <w:rPr>
      <w:rFonts w:ascii="Times New Roman" w:cs="Times New Roman" w:eastAsia="Times New Roman" w:hAnsi="Times New Roman"/>
      <w:sz w:val="20"/>
      <w:szCs w:val="20"/>
      <w:lang w:eastAsia="pl-PL"/>
    </w:rPr>
  </w:style>
  <w:style w:type="character" w:styleId="JDBodyText12ptBlackChar" w:customStyle="1">
    <w:name w:val="JD_Body_Text_12pt_Black Char"/>
    <w:basedOn w:val="DefaultParagraphFont"/>
    <w:link w:val="JDBodyText12ptBlack"/>
    <w:rPr>
      <w:rFonts w:ascii="Verdana" w:eastAsia="Cambria" w:hAnsi="Verdana"/>
      <w:color w:val="000000"/>
      <w:sz w:val="24"/>
      <w:szCs w:val="24"/>
    </w:rPr>
  </w:style>
  <w:style w:type="paragraph" w:styleId="JDBodyText12ptBlack" w:customStyle="1">
    <w:name w:val="JD_Body_Text_12pt_Black"/>
    <w:basedOn w:val="Normal"/>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val="1"/>
    <w:unhideWhenUsed w:val="1"/>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qCB+s5tUnwtM83+yQRKQEbwIsg==">CgMxLjA4AHIhMURwVmx3bVYwaFkwWXMtV1dibDhCLURQVTBtb2hub2RW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2024-11-15T08:59:00Z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