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wprowadza zestaw modernizacyjny do rozwiązań Rolnictwa Precyzyjnego w niskiej cenie początkowej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Walldorf, 5 sierpnia 2024 r.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— John Deere wprowadza dzisiaj pakiet „rolnictwa precyzyjnego” Essentials, który stanowi ekonomiczny i elastyczny sposób na wykorzystanie najnowszych rozwiązań Rolnictwa Precyzyjnego do każdego rodzaju działalności rolniczej. Ten innowacyjny pakiet składa się z podstawowego zestawu sprzętowego i jednej z dwóch możliwych do wyboru licencji czasowych na korzystanie z różnych funkcji, dzięki czemu rolnicy zyskują większą kontrolę nad przebiegiem swojej przygody z rolnictwem precyzyjnym.</w:t>
      </w:r>
    </w:p>
    <w:p w:rsidR="00000000" w:rsidDel="00000000" w:rsidP="00000000" w:rsidRDefault="00000000" w:rsidRPr="00000000" w14:paraId="00000005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Dr Natalia Pauge, kierownik ds. marketingu produktów rolnictwa precyzyjnego John Deere w Europie, tak opisuje zalety tego nowego rozwiązania: „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Dzięki temu pakietowi rolnicy mają więcej opcji, aby rozpocząć przygodę z inteligentnym rolnictwem lub doposażyć swoją flotę w najnowsze technologie, niezależnie od marki czy wieku posiadanego sprzętu. Niski koszt początkowy i model licencji na jeden rok dają użytkownikowi maksymalną elastyczność, gdyż może on przedłużyć, zawiesić lub zupełnie zakończyć korzystanie z danej aplikacji rolnictwa precyzyjnego już po roku, a więc płaci tylko za to, czego akurat potrzebuje jego gospodarstwo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”.</w:t>
      </w:r>
    </w:p>
    <w:p w:rsidR="00000000" w:rsidDel="00000000" w:rsidP="00000000" w:rsidRDefault="00000000" w:rsidRPr="00000000" w14:paraId="00000007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Cena pakietu to jedyne 13900 PLN, a w jego skład wchodzi następujący podstawowy zestaw sprzętowy do rolnictwa precyzyjnego John Deere, pozwalający na skuteczne korzystanie z dostępnej technologii: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wyświetlacz uniwersalny G5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Plus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z ekranem dotykowym o przekątnej 32,5 cm, w pełni kompatybilny z protokołem AEF ISOBUS,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line="276" w:lineRule="auto"/>
        <w:ind w:left="720" w:hanging="36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odbiornik uniwersalny StarFire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7500 z sygnałem korekcyjnym SF1 zapewniającym dokładność na poziomie ±15 cm,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160" w:line="276" w:lineRule="auto"/>
        <w:ind w:left="720" w:hanging="36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modem M JDLink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z usługą łączności JDLink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C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Powyższe urządzenia stanowią absolutną podstawę do rozpoczęcia korzystania z praktyk rolnictwa precyzyjnego lub mogą zostać wykorzystane do zwiększenia swoich możliwości jako ekonomiczny zestaw modernizacyjny pasujący do wszystkich maszyn i marek. Włączenie do zestawu John Deere Operations Center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czyli platformy do zarządzania gospodarstwem i maszynami w sieci, dodatkowo zwiększa potencjał pakietu „rolnictwa precyzyjnego Essentials”, pozwalając użytkownikom płynnie optymalizować swoją działalność.</w:t>
      </w:r>
    </w:p>
    <w:p w:rsidR="00000000" w:rsidDel="00000000" w:rsidP="00000000" w:rsidRDefault="00000000" w:rsidRPr="00000000" w14:paraId="0000000E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Aby korzystać z tego zestawu sprzętowego w swoich maszynach, rolnicy muszą wybrać jedną z dwóch licencji czasowych (zob. też tabela poniżej):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line="276" w:lineRule="auto"/>
        <w:ind w:left="720" w:hanging="36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licencja Guidance (6930 PLN/rok), która oferuje pełną kompatybilność z protokołem AEF ISOBUS i zawiera dostęp do funkcji takich jak naprowadzanie AutoTrac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i AutoTrac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Row Sense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160" w:line="276" w:lineRule="auto"/>
        <w:ind w:left="720" w:hanging="36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licencja na rozwiązania rolnictwa precyzyjnego (13900 PLN/rok), która oferuje dostęp do dodatkowych funkcji, takich jak sterowanie sekcjami (Section Control), sygnał SF-RTK o dokładności ±2,5 cm i AutoPath</w:t>
      </w:r>
      <w:r w:rsidDel="00000000" w:rsidR="00000000" w:rsidRPr="00000000">
        <w:rPr>
          <w:rFonts w:ascii="Verdana" w:cs="Verdana" w:eastAsia="Verdana" w:hAnsi="Verdana"/>
          <w:sz w:val="22"/>
          <w:szCs w:val="22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2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Główne korzyści pakietu „rolnictwa precyzyjnego Essentials”, to znacznie niższy koszt pierwotnej inwestycji w zaawansowany sprzęt i technologie do rolnictwa precyzyjnego oraz elastyczne opcje licencji na jeden rok, które pozwalają użytkownikom wybierać i płacić tylko za funkcje odpowiadające potrzebom ich działalności. Ponadto system stale ewoluuje, a oprogramowanie jest automatycznie aktualizowane, skutkując zwiększeniem wydajności oraz dodaniem nowych lub ulepszeniem dotychczasowych funkcji.</w:t>
      </w:r>
    </w:p>
    <w:p w:rsidR="00000000" w:rsidDel="00000000" w:rsidP="00000000" w:rsidRDefault="00000000" w:rsidRPr="00000000" w14:paraId="00000014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Xavier Lacombe, kierownik ds. sprzedaży produktów John Deere do rolnictwa precyzyjnego w Europie, podkreśla uniwersalność tej oferty: „Rolnicy mają teraz możliwość wybrania między jednorazowym zakupem sprzętu ze stałą licencją a zakupem pakietu „</w:t>
      </w:r>
      <w:r w:rsidDel="00000000" w:rsidR="00000000" w:rsidRPr="00000000">
        <w:rPr>
          <w:rFonts w:ascii="Verdana" w:cs="Verdana" w:eastAsia="Verdana" w:hAnsi="Verdana"/>
          <w:i w:val="1"/>
          <w:sz w:val="22"/>
          <w:szCs w:val="22"/>
          <w:rtl w:val="0"/>
        </w:rPr>
        <w:t xml:space="preserve">rolnictwa precyzyjnego Essentials”, który pomaga w bardziej elastyczny sposób wejść w świat rolnictwa inteligentnego. Mogą w atrakcyjnej cenie nabyć podstawowe lub zaawansowane funkcje rolnictwa precyzyjnego dopasowane do charakteru ich działalności, aby z nimi poeksperymentować i przekonać się o ich wymiernych korzyściach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”.</w:t>
      </w:r>
    </w:p>
    <w:p w:rsidR="00000000" w:rsidDel="00000000" w:rsidP="00000000" w:rsidRDefault="00000000" w:rsidRPr="00000000" w14:paraId="00000016">
      <w:pPr>
        <w:spacing w:after="160" w:line="279" w:lineRule="auto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line="279" w:lineRule="auto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79" w:lineRule="auto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79" w:lineRule="auto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79" w:lineRule="auto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79" w:lineRule="auto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7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Opcje licencji na jeden rok</w:t>
      </w: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093"/>
        <w:gridCol w:w="4257"/>
        <w:tblGridChange w:id="0">
          <w:tblGrid>
            <w:gridCol w:w="5093"/>
            <w:gridCol w:w="4257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rPr>
                <w:rFonts w:ascii="Verdana" w:cs="Verdana" w:eastAsia="Verdana" w:hAnsi="Verdan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2"/>
                <w:szCs w:val="22"/>
                <w:rtl w:val="0"/>
              </w:rPr>
              <w:t xml:space="preserve">Licencja Guidance (6930 PLN/rok)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rPr>
                <w:rFonts w:ascii="Verdana" w:cs="Verdana" w:eastAsia="Verdana" w:hAnsi="Verdan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2"/>
                <w:szCs w:val="22"/>
                <w:rtl w:val="0"/>
              </w:rPr>
              <w:t xml:space="preserve">Licencja na rozwiązania rolnictwa precyzyjnego (13900 PLN/rok)</w:t>
            </w:r>
          </w:p>
        </w:tc>
      </w:tr>
      <w:tr>
        <w:trPr>
          <w:cantSplit w:val="0"/>
          <w:trHeight w:val="131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Podstawowe funkcje dostępne na wyświetlaczu 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after="160" w:line="279" w:lineRule="auto"/>
              <w:ind w:left="720" w:hanging="360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pełna kompatybilność z protokołem AEF ISOBUS, zmienne dawkowanie, DataSync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Wszystkie funkcje ujęte w licencji Guidance oraz:</w:t>
            </w:r>
          </w:p>
          <w:p w:rsidR="00000000" w:rsidDel="00000000" w:rsidP="00000000" w:rsidRDefault="00000000" w:rsidRPr="00000000" w14:paraId="00000022">
            <w:pPr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sterowanie sekcjami (Section Control)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rPr>
                <w:rFonts w:ascii="Verdana" w:cs="Verdana" w:eastAsia="Verdana" w:hAnsi="Verdana"/>
                <w:sz w:val="22"/>
                <w:szCs w:val="22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2"/>
                    <w:szCs w:val="22"/>
                    <w:rtl w:val="0"/>
                  </w:rPr>
                  <w:t xml:space="preserve"> Naprowadzanie AutoTrac™</w:t>
                </w:r>
              </w:sdtContent>
            </w:sdt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Sygnał korekcyjny SF-RTK</w:t>
            </w:r>
          </w:p>
          <w:p w:rsidR="00000000" w:rsidDel="00000000" w:rsidP="00000000" w:rsidRDefault="00000000" w:rsidRPr="00000000" w14:paraId="00000025">
            <w:pPr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z długoterminową powtarzalnością linii prowadzenia </w:t>
            </w:r>
          </w:p>
          <w:p w:rsidR="00000000" w:rsidDel="00000000" w:rsidP="00000000" w:rsidRDefault="00000000" w:rsidRPr="00000000" w14:paraId="00000026">
            <w:pPr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i dokładnością między przejazdami ±2,5 cm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rFonts w:ascii="Verdana" w:cs="Verdana" w:eastAsia="Verdana" w:hAnsi="Verdana"/>
                <w:sz w:val="22"/>
                <w:szCs w:val="22"/>
              </w:rPr>
            </w:pP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2"/>
                    <w:szCs w:val="22"/>
                    <w:rtl w:val="0"/>
                  </w:rPr>
                  <w:t xml:space="preserve"> AutoTrac™ Row Sense™</w:t>
                </w:r>
              </w:sdtContent>
            </w:sdt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AutoPath™ (Rzędy)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Verdana" w:cs="Verdana" w:eastAsia="Verdana" w:hAnsi="Verdana"/>
                <w:sz w:val="22"/>
                <w:szCs w:val="22"/>
              </w:rPr>
            </w:pP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2"/>
                    <w:szCs w:val="22"/>
                    <w:rtl w:val="0"/>
                  </w:rPr>
                  <w:t xml:space="preserve"> AutoTrac™ TIM</w:t>
                </w:r>
              </w:sdtContent>
            </w:sdt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Verdana" w:cs="Verdana" w:eastAsia="Verdana" w:hAnsi="Verdana"/>
                <w:sz w:val="22"/>
                <w:szCs w:val="22"/>
              </w:rPr>
            </w:pP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2"/>
                    <w:szCs w:val="22"/>
                    <w:rtl w:val="0"/>
                  </w:rPr>
                  <w:t xml:space="preserve">AutoPath™ (Granice)</w:t>
                </w:r>
              </w:sdtContent>
            </w:sdt>
          </w:p>
        </w:tc>
      </w:tr>
    </w:tbl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6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A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C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F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Arial Unicode MS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2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1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2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5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46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7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9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2"/>
      <w:numFmt w:val="bullet"/>
      <w:lvlText w:val="🡺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1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Light1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2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spacing w:after="200" w:before="200"/>
    </w:pPr>
    <w:rPr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3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3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3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3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3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3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3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3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3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3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  <w:pPr>
      <w:spacing w:after="0" w:line="240" w:lineRule="auto"/>
    </w:pPr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QAO5Mk7hDZNuFyBHHWbs+asyoQ==">CgMxLjAaJgoBMBIhCh8IB0IbCgdWZXJkYW5hEhBBcmlhbCBVbmljb2RlIE1TGiYKATESIQofCAdCGwoHVmVyZGFuYRIQQXJpYWwgVW5pY29kZSBNUxomCgEyEiEKHwgHQhsKB1ZlcmRhbmESEEFyaWFsIFVuaWNvZGUgTVMaJgoBMxIhCh8IB0IbCgdWZXJkYW5hEhBBcmlhbCBVbmljb2RlIE1TOAByITE0bUNfcU9qX1E0OHlNQ0VFTEo2RVN1V2pKR3pwMXlzaA==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2024-07-12T08:34:00Z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