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7E264C" w14:textId="3C4AA6F7" w:rsidR="00374A2E" w:rsidRDefault="0011051E">
      <w:pPr>
        <w:spacing w:line="276" w:lineRule="auto"/>
        <w:jc w:val="both"/>
        <w:rPr>
          <w:rFonts w:ascii="Verdana" w:hAnsi="Verdana" w:cstheme="minorHAnsi"/>
          <w:b/>
          <w:bCs/>
          <w:color w:val="008000"/>
          <w:sz w:val="24"/>
          <w:szCs w:val="24"/>
        </w:rPr>
      </w:pPr>
      <w:r w:rsidRPr="0011051E">
        <w:rPr>
          <w:rFonts w:ascii="Verdana" w:hAnsi="Verdana" w:cstheme="minorHAnsi"/>
          <w:b/>
          <w:bCs/>
          <w:color w:val="008000"/>
          <w:sz w:val="24"/>
          <w:szCs w:val="24"/>
        </w:rPr>
        <w:t xml:space="preserve">Szereg nowych funkcji </w:t>
      </w:r>
      <w:r w:rsidR="00DF6AF3">
        <w:rPr>
          <w:rFonts w:ascii="Verdana" w:hAnsi="Verdana" w:cstheme="minorHAnsi"/>
          <w:b/>
          <w:bCs/>
          <w:color w:val="008000"/>
          <w:sz w:val="24"/>
          <w:szCs w:val="24"/>
        </w:rPr>
        <w:t xml:space="preserve">Go </w:t>
      </w:r>
      <w:r w:rsidRPr="0011051E">
        <w:rPr>
          <w:rFonts w:ascii="Verdana" w:hAnsi="Verdana" w:cstheme="minorHAnsi"/>
          <w:b/>
          <w:bCs/>
          <w:color w:val="008000"/>
          <w:sz w:val="24"/>
          <w:szCs w:val="24"/>
        </w:rPr>
        <w:t>Operations Center – John Deere prezentuje nowości</w:t>
      </w:r>
    </w:p>
    <w:p w14:paraId="6F6A05E0" w14:textId="77777777" w:rsidR="0011051E" w:rsidRDefault="0011051E">
      <w:pPr>
        <w:spacing w:line="276" w:lineRule="auto"/>
        <w:jc w:val="both"/>
        <w:rPr>
          <w:rFonts w:ascii="Verdana" w:hAnsi="Verdana"/>
        </w:rPr>
      </w:pPr>
    </w:p>
    <w:p w14:paraId="5592DD1C" w14:textId="3996DF3B" w:rsidR="0011051E" w:rsidRPr="0011051E" w:rsidRDefault="005A499A" w:rsidP="0011051E">
      <w:pPr>
        <w:numPr>
          <w:ilvl w:val="0"/>
          <w:numId w:val="17"/>
        </w:num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Szybkie</w:t>
      </w:r>
      <w:r w:rsidR="0011051E" w:rsidRPr="0011051E">
        <w:rPr>
          <w:rFonts w:ascii="Verdana" w:hAnsi="Verdana"/>
          <w:b/>
          <w:bCs/>
        </w:rPr>
        <w:t xml:space="preserve"> importowanie granic, efektywn</w:t>
      </w:r>
      <w:r>
        <w:rPr>
          <w:rFonts w:ascii="Verdana" w:hAnsi="Verdana"/>
          <w:b/>
          <w:bCs/>
        </w:rPr>
        <w:t>e</w:t>
      </w:r>
      <w:r w:rsidR="0011051E" w:rsidRPr="0011051E">
        <w:rPr>
          <w:rFonts w:ascii="Verdana" w:hAnsi="Verdana"/>
          <w:b/>
          <w:bCs/>
        </w:rPr>
        <w:t xml:space="preserve"> planowanie w oparciu o historyczne dane, łat</w:t>
      </w:r>
      <w:r>
        <w:rPr>
          <w:rFonts w:ascii="Verdana" w:hAnsi="Verdana"/>
          <w:b/>
          <w:bCs/>
        </w:rPr>
        <w:t xml:space="preserve">we </w:t>
      </w:r>
      <w:r w:rsidR="0011051E" w:rsidRPr="0011051E">
        <w:rPr>
          <w:rFonts w:ascii="Verdana" w:hAnsi="Verdana"/>
          <w:b/>
          <w:bCs/>
        </w:rPr>
        <w:t xml:space="preserve">użytkowanie w jednym widoku – to tylko jedne z wielu </w:t>
      </w:r>
      <w:r>
        <w:rPr>
          <w:rFonts w:ascii="Verdana" w:hAnsi="Verdana"/>
          <w:b/>
          <w:bCs/>
        </w:rPr>
        <w:t>przydatnych</w:t>
      </w:r>
      <w:r w:rsidR="0011051E" w:rsidRPr="0011051E">
        <w:rPr>
          <w:rFonts w:ascii="Verdana" w:hAnsi="Verdana"/>
          <w:b/>
          <w:bCs/>
        </w:rPr>
        <w:t xml:space="preserve"> funkcji </w:t>
      </w:r>
      <w:r>
        <w:rPr>
          <w:rFonts w:ascii="Verdana" w:hAnsi="Verdana"/>
          <w:b/>
          <w:bCs/>
        </w:rPr>
        <w:t xml:space="preserve">Go </w:t>
      </w:r>
      <w:r w:rsidR="0011051E" w:rsidRPr="0011051E">
        <w:rPr>
          <w:rFonts w:ascii="Verdana" w:hAnsi="Verdana"/>
          <w:b/>
          <w:bCs/>
        </w:rPr>
        <w:t>Operations Center, jakie zaprezentował w ostatnim czasie John Deere.</w:t>
      </w:r>
    </w:p>
    <w:p w14:paraId="7787F0E1" w14:textId="77777777" w:rsidR="0011051E" w:rsidRPr="0011051E" w:rsidRDefault="0011051E" w:rsidP="0011051E">
      <w:pPr>
        <w:numPr>
          <w:ilvl w:val="0"/>
          <w:numId w:val="17"/>
        </w:numPr>
        <w:rPr>
          <w:rFonts w:ascii="Verdana" w:hAnsi="Verdana"/>
          <w:b/>
          <w:bCs/>
        </w:rPr>
      </w:pPr>
      <w:r w:rsidRPr="0011051E">
        <w:rPr>
          <w:rFonts w:ascii="Verdana" w:hAnsi="Verdana"/>
          <w:b/>
          <w:bCs/>
        </w:rPr>
        <w:t>Go Operations Center pozwala oszczędzić czas, lepiej zarządzać maszynami i podejmować trafniejsze decyzje. Inteligentne rozwiązanie od John Deere to jedno z najbardziej znaczących na rynku rozwiązań z obszaru rolnictwa precyzyjnego.</w:t>
      </w:r>
    </w:p>
    <w:p w14:paraId="5E690A27" w14:textId="12984AB6" w:rsidR="00170D4E" w:rsidRDefault="0011051E" w:rsidP="0011051E">
      <w:pPr>
        <w:numPr>
          <w:ilvl w:val="0"/>
          <w:numId w:val="17"/>
        </w:numPr>
        <w:rPr>
          <w:rFonts w:ascii="Verdana" w:hAnsi="Verdana"/>
          <w:b/>
          <w:bCs/>
        </w:rPr>
      </w:pPr>
      <w:r w:rsidRPr="0011051E">
        <w:rPr>
          <w:rFonts w:ascii="Verdana" w:hAnsi="Verdana"/>
          <w:b/>
          <w:bCs/>
        </w:rPr>
        <w:t>Marka prezentuje liczne nowości w</w:t>
      </w:r>
      <w:r w:rsidR="0014130C">
        <w:rPr>
          <w:rFonts w:ascii="Verdana" w:hAnsi="Verdana"/>
          <w:b/>
          <w:bCs/>
        </w:rPr>
        <w:t xml:space="preserve"> Go </w:t>
      </w:r>
      <w:r w:rsidRPr="0011051E">
        <w:rPr>
          <w:rFonts w:ascii="Verdana" w:hAnsi="Verdana"/>
          <w:b/>
          <w:bCs/>
        </w:rPr>
        <w:t>Operations Center. Wystarczy utworzyć bezpłatne konto, pobrać aplikację i poprosić dealera o pomoc w konfiguracji.</w:t>
      </w:r>
    </w:p>
    <w:p w14:paraId="061A76C4" w14:textId="2734758C" w:rsidR="00FE1854" w:rsidRPr="00FE1854" w:rsidRDefault="00FE1854" w:rsidP="00FE1854">
      <w:pPr>
        <w:numPr>
          <w:ilvl w:val="0"/>
          <w:numId w:val="17"/>
        </w:numPr>
        <w:rPr>
          <w:rFonts w:ascii="Verdana" w:hAnsi="Verdana"/>
          <w:b/>
          <w:bCs/>
        </w:rPr>
      </w:pPr>
      <w:r w:rsidRPr="0011051E">
        <w:rPr>
          <w:rFonts w:ascii="Verdana" w:hAnsi="Verdana"/>
          <w:b/>
          <w:bCs/>
        </w:rPr>
        <w:t>Aplikacja i strona internetowa umożliwią lepsze zarządzanie danymi w erze Real</w:t>
      </w:r>
      <w:r>
        <w:rPr>
          <w:rFonts w:ascii="Verdana" w:hAnsi="Verdana"/>
          <w:b/>
          <w:bCs/>
        </w:rPr>
        <w:t>-</w:t>
      </w:r>
      <w:r w:rsidRPr="0011051E">
        <w:rPr>
          <w:rFonts w:ascii="Verdana" w:hAnsi="Verdana"/>
          <w:b/>
          <w:bCs/>
        </w:rPr>
        <w:t>Time Data</w:t>
      </w:r>
      <w:r>
        <w:rPr>
          <w:rFonts w:ascii="Verdana" w:hAnsi="Verdana"/>
          <w:b/>
          <w:bCs/>
        </w:rPr>
        <w:t>, co przekłada się na wymierne korzyści.</w:t>
      </w:r>
    </w:p>
    <w:p w14:paraId="7E7A18F7" w14:textId="77777777" w:rsidR="00D71045" w:rsidRPr="00D71045" w:rsidRDefault="00D71045" w:rsidP="00D71045">
      <w:pPr>
        <w:pStyle w:val="Akapitzlist"/>
        <w:jc w:val="both"/>
        <w:rPr>
          <w:rFonts w:ascii="Verdana" w:hAnsi="Verdana"/>
          <w:b/>
          <w:bCs/>
        </w:rPr>
      </w:pPr>
    </w:p>
    <w:p w14:paraId="3D76C19E" w14:textId="77777777" w:rsidR="00616AC4" w:rsidRPr="00D71045" w:rsidRDefault="00616AC4">
      <w:pPr>
        <w:pStyle w:val="Akapitzlist"/>
        <w:spacing w:line="276" w:lineRule="auto"/>
        <w:jc w:val="both"/>
        <w:rPr>
          <w:rFonts w:ascii="Verdana" w:hAnsi="Verdana"/>
          <w:b/>
          <w:bCs/>
        </w:rPr>
      </w:pPr>
    </w:p>
    <w:p w14:paraId="1D51FCB0" w14:textId="13827CF1" w:rsidR="0014130C" w:rsidRPr="005423B8" w:rsidRDefault="0011051E" w:rsidP="0011051E">
      <w:pPr>
        <w:spacing w:line="276" w:lineRule="auto"/>
        <w:jc w:val="both"/>
        <w:rPr>
          <w:rFonts w:ascii="Verdana" w:hAnsi="Verdana" w:cstheme="minorHAnsi"/>
          <w:b/>
          <w:bCs/>
          <w:sz w:val="24"/>
          <w:szCs w:val="24"/>
        </w:rPr>
      </w:pPr>
      <w:r w:rsidRPr="005423B8">
        <w:rPr>
          <w:rFonts w:ascii="Verdana" w:hAnsi="Verdana" w:cstheme="minorHAnsi"/>
          <w:b/>
          <w:bCs/>
          <w:sz w:val="24"/>
          <w:szCs w:val="24"/>
        </w:rPr>
        <w:t xml:space="preserve">John Deere Operations Center przechodzi zmiany, które przyniosą </w:t>
      </w:r>
      <w:r w:rsidR="005A499A" w:rsidRPr="005423B8">
        <w:rPr>
          <w:rFonts w:ascii="Verdana" w:hAnsi="Verdana" w:cstheme="minorHAnsi"/>
          <w:b/>
          <w:bCs/>
          <w:sz w:val="24"/>
          <w:szCs w:val="24"/>
        </w:rPr>
        <w:t xml:space="preserve">jeszcze większe </w:t>
      </w:r>
      <w:r w:rsidRPr="005423B8">
        <w:rPr>
          <w:rFonts w:ascii="Verdana" w:hAnsi="Verdana" w:cstheme="minorHAnsi"/>
          <w:b/>
          <w:bCs/>
          <w:sz w:val="24"/>
          <w:szCs w:val="24"/>
        </w:rPr>
        <w:t>korzyści</w:t>
      </w:r>
    </w:p>
    <w:p w14:paraId="0820622A" w14:textId="77777777" w:rsidR="0011051E" w:rsidRDefault="0011051E" w:rsidP="0011051E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  <w:r w:rsidRPr="0011051E">
        <w:rPr>
          <w:rFonts w:ascii="Verdana" w:hAnsi="Verdana" w:cstheme="minorHAnsi"/>
          <w:sz w:val="22"/>
          <w:szCs w:val="22"/>
        </w:rPr>
        <w:t xml:space="preserve">10-lecie jednej z flagowych usług John </w:t>
      </w:r>
      <w:proofErr w:type="spellStart"/>
      <w:r w:rsidRPr="0011051E">
        <w:rPr>
          <w:rFonts w:ascii="Verdana" w:hAnsi="Verdana" w:cstheme="minorHAnsi"/>
          <w:sz w:val="22"/>
          <w:szCs w:val="22"/>
        </w:rPr>
        <w:t>Deere</w:t>
      </w:r>
      <w:proofErr w:type="spellEnd"/>
      <w:r w:rsidRPr="0011051E">
        <w:rPr>
          <w:rFonts w:ascii="Verdana" w:hAnsi="Verdana" w:cstheme="minorHAnsi"/>
          <w:sz w:val="22"/>
          <w:szCs w:val="22"/>
        </w:rPr>
        <w:t xml:space="preserve"> to moment, kiedy firma jeszcze bardziej udoskonala ofertę. Oprogramowanie rozpoczęło funkcjonowanie jako </w:t>
      </w:r>
      <w:proofErr w:type="spellStart"/>
      <w:r w:rsidRPr="0011051E">
        <w:rPr>
          <w:rFonts w:ascii="Verdana" w:hAnsi="Verdana" w:cstheme="minorHAnsi"/>
          <w:sz w:val="22"/>
          <w:szCs w:val="22"/>
        </w:rPr>
        <w:t>MyJohnDeere</w:t>
      </w:r>
      <w:proofErr w:type="spellEnd"/>
      <w:r w:rsidRPr="0011051E">
        <w:rPr>
          <w:rFonts w:ascii="Verdana" w:hAnsi="Verdana" w:cstheme="minorHAnsi"/>
          <w:sz w:val="22"/>
          <w:szCs w:val="22"/>
        </w:rPr>
        <w:t xml:space="preserve"> Operations Center, a w trakcie tej dekady ewoluowało jako czołowe rozwiązanie rolnictwa precyzyjnego, które łączy funkcjonalność, innowację i wygodę. </w:t>
      </w:r>
    </w:p>
    <w:p w14:paraId="271AD926" w14:textId="77777777" w:rsidR="0014130C" w:rsidRPr="0011051E" w:rsidRDefault="0014130C" w:rsidP="0011051E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5D629044" w14:textId="064BD8DD" w:rsidR="0011051E" w:rsidRPr="0011051E" w:rsidRDefault="0011051E" w:rsidP="0011051E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  <w:r w:rsidRPr="0011051E">
        <w:rPr>
          <w:rFonts w:ascii="Verdana" w:hAnsi="Verdana" w:cstheme="minorHAnsi"/>
          <w:sz w:val="22"/>
          <w:szCs w:val="22"/>
        </w:rPr>
        <w:t xml:space="preserve">– </w:t>
      </w:r>
      <w:r w:rsidRPr="0011051E">
        <w:rPr>
          <w:rFonts w:ascii="Verdana" w:hAnsi="Verdana" w:cstheme="minorHAnsi"/>
          <w:i/>
          <w:iCs/>
          <w:sz w:val="22"/>
          <w:szCs w:val="22"/>
        </w:rPr>
        <w:t xml:space="preserve">W minionych miesiącach dodaliśmy wiele nowych funkcji do Operations Center. Na przestrzeni czasu obserwowaliśmy rozwój tej usługi, która opiera się m.in. na przetwarzaniu danych. Jedną z ważniejszych zmian jest aktualizacja bazy danych produktów. Do </w:t>
      </w:r>
      <w:r w:rsidR="00564BC2">
        <w:rPr>
          <w:rFonts w:ascii="Verdana" w:hAnsi="Verdana" w:cstheme="minorHAnsi"/>
          <w:i/>
          <w:iCs/>
          <w:sz w:val="22"/>
          <w:szCs w:val="22"/>
        </w:rPr>
        <w:t xml:space="preserve">tej </w:t>
      </w:r>
      <w:r w:rsidRPr="0011051E">
        <w:rPr>
          <w:rFonts w:ascii="Verdana" w:hAnsi="Verdana" w:cstheme="minorHAnsi"/>
          <w:i/>
          <w:iCs/>
          <w:sz w:val="22"/>
          <w:szCs w:val="22"/>
        </w:rPr>
        <w:t xml:space="preserve">bazy </w:t>
      </w:r>
      <w:r w:rsidR="00564BC2">
        <w:rPr>
          <w:rFonts w:ascii="Verdana" w:hAnsi="Verdana" w:cstheme="minorHAnsi"/>
          <w:i/>
          <w:iCs/>
          <w:sz w:val="22"/>
          <w:szCs w:val="22"/>
        </w:rPr>
        <w:t xml:space="preserve">dodaliśmy </w:t>
      </w:r>
      <w:r w:rsidRPr="0011051E">
        <w:rPr>
          <w:rFonts w:ascii="Verdana" w:hAnsi="Verdana" w:cstheme="minorHAnsi"/>
          <w:i/>
          <w:iCs/>
          <w:sz w:val="22"/>
          <w:szCs w:val="22"/>
        </w:rPr>
        <w:t>ponad 260 producentów oraz ponad 4000 produktów. Oznacza to większe możliwości konfiguracji własnej bazy danych zawierającej nawozy, środki ochrony roślin, czy odmiany wykorzystywane w gospodarstwie</w:t>
      </w:r>
      <w:r w:rsidRPr="0011051E">
        <w:rPr>
          <w:rFonts w:ascii="Verdana" w:hAnsi="Verdana" w:cstheme="minorHAnsi"/>
          <w:sz w:val="22"/>
          <w:szCs w:val="22"/>
        </w:rPr>
        <w:t xml:space="preserve"> – </w:t>
      </w:r>
      <w:r w:rsidR="00564BC2">
        <w:rPr>
          <w:rFonts w:ascii="Verdana" w:hAnsi="Verdana" w:cstheme="minorHAnsi"/>
          <w:sz w:val="22"/>
          <w:szCs w:val="22"/>
        </w:rPr>
        <w:t>przedstawia jedną z aktualizacji</w:t>
      </w:r>
      <w:r w:rsidRPr="0011051E">
        <w:rPr>
          <w:rFonts w:ascii="Verdana" w:hAnsi="Verdana" w:cstheme="minorHAnsi"/>
          <w:b/>
          <w:bCs/>
          <w:sz w:val="22"/>
          <w:szCs w:val="22"/>
        </w:rPr>
        <w:t xml:space="preserve"> </w:t>
      </w:r>
      <w:r w:rsidR="005423B8">
        <w:rPr>
          <w:rFonts w:ascii="Verdana" w:hAnsi="Verdana" w:cstheme="minorHAnsi"/>
          <w:b/>
          <w:bCs/>
          <w:sz w:val="22"/>
          <w:szCs w:val="22"/>
        </w:rPr>
        <w:t xml:space="preserve">Szymon Kaczmarek, Product </w:t>
      </w:r>
      <w:proofErr w:type="spellStart"/>
      <w:r w:rsidR="005423B8">
        <w:rPr>
          <w:rFonts w:ascii="Verdana" w:hAnsi="Verdana" w:cstheme="minorHAnsi"/>
          <w:b/>
          <w:bCs/>
          <w:sz w:val="22"/>
          <w:szCs w:val="22"/>
        </w:rPr>
        <w:t>Specialist</w:t>
      </w:r>
      <w:proofErr w:type="spellEnd"/>
      <w:r w:rsidRPr="0011051E">
        <w:rPr>
          <w:rFonts w:ascii="Verdana" w:hAnsi="Verdana" w:cstheme="minorHAnsi"/>
          <w:b/>
          <w:bCs/>
          <w:sz w:val="22"/>
          <w:szCs w:val="22"/>
        </w:rPr>
        <w:t xml:space="preserve"> John </w:t>
      </w:r>
      <w:proofErr w:type="spellStart"/>
      <w:r w:rsidRPr="0011051E">
        <w:rPr>
          <w:rFonts w:ascii="Verdana" w:hAnsi="Verdana" w:cstheme="minorHAnsi"/>
          <w:b/>
          <w:bCs/>
          <w:sz w:val="22"/>
          <w:szCs w:val="22"/>
        </w:rPr>
        <w:t>Deere</w:t>
      </w:r>
      <w:proofErr w:type="spellEnd"/>
      <w:r w:rsidRPr="0011051E">
        <w:rPr>
          <w:rFonts w:ascii="Verdana" w:hAnsi="Verdana" w:cstheme="minorHAnsi"/>
          <w:b/>
          <w:bCs/>
          <w:sz w:val="22"/>
          <w:szCs w:val="22"/>
        </w:rPr>
        <w:t xml:space="preserve"> Polska</w:t>
      </w:r>
      <w:r w:rsidRPr="0011051E">
        <w:rPr>
          <w:rFonts w:ascii="Verdana" w:hAnsi="Verdana" w:cstheme="minorHAnsi"/>
          <w:sz w:val="22"/>
          <w:szCs w:val="22"/>
        </w:rPr>
        <w:t>.</w:t>
      </w:r>
    </w:p>
    <w:p w14:paraId="29456496" w14:textId="77777777" w:rsidR="0011051E" w:rsidRPr="0011051E" w:rsidRDefault="0011051E" w:rsidP="0011051E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5682AC0E" w14:textId="5FFBEF7E" w:rsidR="0014130C" w:rsidRPr="005423B8" w:rsidRDefault="0011051E" w:rsidP="0011051E">
      <w:pPr>
        <w:spacing w:line="276" w:lineRule="auto"/>
        <w:jc w:val="both"/>
        <w:rPr>
          <w:rFonts w:ascii="Verdana" w:hAnsi="Verdana" w:cstheme="minorHAnsi"/>
          <w:b/>
          <w:bCs/>
          <w:sz w:val="24"/>
          <w:szCs w:val="24"/>
        </w:rPr>
      </w:pPr>
      <w:r w:rsidRPr="005423B8">
        <w:rPr>
          <w:rFonts w:ascii="Verdana" w:hAnsi="Verdana" w:cstheme="minorHAnsi"/>
          <w:b/>
          <w:bCs/>
          <w:sz w:val="24"/>
          <w:szCs w:val="24"/>
        </w:rPr>
        <w:t>Łatwiejszy import granic i efektywniejsze planowanie w oparciu o historyczne dane</w:t>
      </w:r>
    </w:p>
    <w:p w14:paraId="6EB1B05B" w14:textId="5B059662" w:rsidR="0011051E" w:rsidRDefault="0011051E" w:rsidP="0011051E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  <w:r w:rsidRPr="0011051E">
        <w:rPr>
          <w:rFonts w:ascii="Verdana" w:hAnsi="Verdana" w:cstheme="minorHAnsi"/>
          <w:sz w:val="22"/>
          <w:szCs w:val="22"/>
        </w:rPr>
        <w:t xml:space="preserve">Przetwarzanie danych to klucz do sukcesu w nowoczesnym rolnictwie. Dlatego dzięki nowym funkcjom import granic będzie jeszcze łatwiejszy. Nowy przycisk pozwala na </w:t>
      </w:r>
      <w:r w:rsidR="00A97812" w:rsidRPr="0094465F">
        <w:rPr>
          <w:rFonts w:ascii="Verdana" w:hAnsi="Verdana" w:cstheme="minorHAnsi"/>
          <w:sz w:val="22"/>
          <w:szCs w:val="22"/>
        </w:rPr>
        <w:t>importowanie</w:t>
      </w:r>
      <w:r w:rsidR="00A97812">
        <w:rPr>
          <w:rFonts w:ascii="Verdana" w:hAnsi="Verdana" w:cstheme="minorHAnsi"/>
          <w:sz w:val="22"/>
          <w:szCs w:val="22"/>
        </w:rPr>
        <w:t xml:space="preserve"> </w:t>
      </w:r>
      <w:r w:rsidRPr="0011051E">
        <w:rPr>
          <w:rFonts w:ascii="Verdana" w:hAnsi="Verdana" w:cstheme="minorHAnsi"/>
          <w:sz w:val="22"/>
          <w:szCs w:val="22"/>
        </w:rPr>
        <w:t>plik</w:t>
      </w:r>
      <w:r w:rsidR="0012619C">
        <w:rPr>
          <w:rFonts w:ascii="Verdana" w:hAnsi="Verdana" w:cstheme="minorHAnsi"/>
          <w:sz w:val="22"/>
          <w:szCs w:val="22"/>
        </w:rPr>
        <w:t>u</w:t>
      </w:r>
      <w:r w:rsidRPr="0011051E">
        <w:rPr>
          <w:rFonts w:ascii="Verdana" w:hAnsi="Verdana" w:cstheme="minorHAnsi"/>
          <w:sz w:val="22"/>
          <w:szCs w:val="22"/>
        </w:rPr>
        <w:t xml:space="preserve"> w formacie </w:t>
      </w:r>
      <w:proofErr w:type="spellStart"/>
      <w:r w:rsidRPr="0011051E">
        <w:rPr>
          <w:rFonts w:ascii="Verdana" w:hAnsi="Verdana" w:cstheme="minorHAnsi"/>
          <w:sz w:val="22"/>
          <w:szCs w:val="22"/>
        </w:rPr>
        <w:t>shape</w:t>
      </w:r>
      <w:proofErr w:type="spellEnd"/>
      <w:r w:rsidRPr="0011051E">
        <w:rPr>
          <w:rFonts w:ascii="Verdana" w:hAnsi="Verdana" w:cstheme="minorHAnsi"/>
          <w:sz w:val="22"/>
          <w:szCs w:val="22"/>
        </w:rPr>
        <w:t xml:space="preserve">, a jeśli system </w:t>
      </w:r>
      <w:r w:rsidR="0012619C">
        <w:rPr>
          <w:rFonts w:ascii="Verdana" w:hAnsi="Verdana" w:cstheme="minorHAnsi"/>
          <w:sz w:val="22"/>
          <w:szCs w:val="22"/>
        </w:rPr>
        <w:t>go</w:t>
      </w:r>
      <w:r w:rsidRPr="0011051E">
        <w:rPr>
          <w:rFonts w:ascii="Verdana" w:hAnsi="Verdana" w:cstheme="minorHAnsi"/>
          <w:sz w:val="22"/>
          <w:szCs w:val="22"/>
        </w:rPr>
        <w:t xml:space="preserve"> nie rozpozna, automatycznie przetworzy</w:t>
      </w:r>
      <w:r w:rsidR="0012619C">
        <w:rPr>
          <w:rFonts w:ascii="Verdana" w:hAnsi="Verdana" w:cstheme="minorHAnsi"/>
          <w:sz w:val="22"/>
          <w:szCs w:val="22"/>
        </w:rPr>
        <w:t xml:space="preserve"> ten</w:t>
      </w:r>
      <w:r w:rsidRPr="0011051E">
        <w:rPr>
          <w:rFonts w:ascii="Verdana" w:hAnsi="Verdana" w:cstheme="minorHAnsi"/>
          <w:sz w:val="22"/>
          <w:szCs w:val="22"/>
        </w:rPr>
        <w:t xml:space="preserve"> plik na </w:t>
      </w:r>
      <w:r w:rsidR="0012619C" w:rsidRPr="0094465F">
        <w:rPr>
          <w:rFonts w:ascii="Verdana" w:hAnsi="Verdana" w:cstheme="minorHAnsi"/>
          <w:sz w:val="22"/>
          <w:szCs w:val="22"/>
        </w:rPr>
        <w:t>odpowiedni</w:t>
      </w:r>
      <w:r w:rsidR="0012619C" w:rsidRPr="0012619C">
        <w:rPr>
          <w:rFonts w:ascii="Verdana" w:hAnsi="Verdana" w:cstheme="minorHAnsi"/>
          <w:color w:val="FF0000"/>
          <w:sz w:val="22"/>
          <w:szCs w:val="22"/>
        </w:rPr>
        <w:t xml:space="preserve"> </w:t>
      </w:r>
      <w:r w:rsidRPr="0011051E">
        <w:rPr>
          <w:rFonts w:ascii="Verdana" w:hAnsi="Verdana" w:cstheme="minorHAnsi"/>
          <w:sz w:val="22"/>
          <w:szCs w:val="22"/>
        </w:rPr>
        <w:t>forma</w:t>
      </w:r>
      <w:r w:rsidR="00564BC2">
        <w:rPr>
          <w:rFonts w:ascii="Verdana" w:hAnsi="Verdana" w:cstheme="minorHAnsi"/>
          <w:sz w:val="22"/>
          <w:szCs w:val="22"/>
        </w:rPr>
        <w:t>t.</w:t>
      </w:r>
      <w:r w:rsidRPr="0011051E">
        <w:rPr>
          <w:rFonts w:ascii="Verdana" w:hAnsi="Verdana" w:cstheme="minorHAnsi"/>
          <w:sz w:val="22"/>
          <w:szCs w:val="22"/>
        </w:rPr>
        <w:t xml:space="preserve"> </w:t>
      </w:r>
      <w:r w:rsidR="00564BC2">
        <w:rPr>
          <w:rFonts w:ascii="Verdana" w:hAnsi="Verdana" w:cstheme="minorHAnsi"/>
          <w:sz w:val="22"/>
          <w:szCs w:val="22"/>
        </w:rPr>
        <w:t>P</w:t>
      </w:r>
      <w:r w:rsidRPr="0011051E">
        <w:rPr>
          <w:rFonts w:ascii="Verdana" w:hAnsi="Verdana" w:cstheme="minorHAnsi"/>
          <w:sz w:val="22"/>
          <w:szCs w:val="22"/>
        </w:rPr>
        <w:t>lik</w:t>
      </w:r>
      <w:r w:rsidR="00564BC2">
        <w:rPr>
          <w:rFonts w:ascii="Verdana" w:hAnsi="Verdana" w:cstheme="minorHAnsi"/>
          <w:sz w:val="22"/>
          <w:szCs w:val="22"/>
        </w:rPr>
        <w:t xml:space="preserve"> ten</w:t>
      </w:r>
      <w:r w:rsidRPr="0011051E">
        <w:rPr>
          <w:rFonts w:ascii="Verdana" w:hAnsi="Verdana" w:cstheme="minorHAnsi"/>
          <w:sz w:val="22"/>
          <w:szCs w:val="22"/>
        </w:rPr>
        <w:t xml:space="preserve"> </w:t>
      </w:r>
      <w:r w:rsidR="00564BC2">
        <w:rPr>
          <w:rFonts w:ascii="Verdana" w:hAnsi="Verdana" w:cstheme="minorHAnsi"/>
          <w:sz w:val="22"/>
          <w:szCs w:val="22"/>
        </w:rPr>
        <w:t>pojawi się</w:t>
      </w:r>
      <w:r w:rsidRPr="0011051E">
        <w:rPr>
          <w:rFonts w:ascii="Verdana" w:hAnsi="Verdana" w:cstheme="minorHAnsi"/>
          <w:sz w:val="22"/>
          <w:szCs w:val="22"/>
        </w:rPr>
        <w:t xml:space="preserve"> jako dane konfiguracji. Granice będą widoczne w karcie „Pola”.</w:t>
      </w:r>
    </w:p>
    <w:p w14:paraId="656F1A1B" w14:textId="77777777" w:rsidR="0014130C" w:rsidRPr="0011051E" w:rsidRDefault="0014130C" w:rsidP="0011051E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31C7937D" w14:textId="53330DDB" w:rsidR="0011051E" w:rsidRPr="0011051E" w:rsidRDefault="0011051E" w:rsidP="0011051E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  <w:r w:rsidRPr="0011051E">
        <w:rPr>
          <w:rFonts w:ascii="Verdana" w:hAnsi="Verdana" w:cstheme="minorHAnsi"/>
          <w:sz w:val="22"/>
          <w:szCs w:val="22"/>
        </w:rPr>
        <w:t>Dzięki planowani</w:t>
      </w:r>
      <w:r w:rsidR="00564BC2">
        <w:rPr>
          <w:rFonts w:ascii="Verdana" w:hAnsi="Verdana" w:cstheme="minorHAnsi"/>
          <w:sz w:val="22"/>
          <w:szCs w:val="22"/>
        </w:rPr>
        <w:t>u</w:t>
      </w:r>
      <w:r w:rsidRPr="0011051E">
        <w:rPr>
          <w:rFonts w:ascii="Verdana" w:hAnsi="Verdana" w:cstheme="minorHAnsi"/>
          <w:sz w:val="22"/>
          <w:szCs w:val="22"/>
        </w:rPr>
        <w:t xml:space="preserve"> w oparciu o historyczne dane pogodowe i prognozy unikniesz podejmowania złych decyzji. Co nowego czeka na użytkowników w tym </w:t>
      </w:r>
      <w:r w:rsidRPr="0011051E">
        <w:rPr>
          <w:rFonts w:ascii="Verdana" w:hAnsi="Verdana" w:cstheme="minorHAnsi"/>
          <w:sz w:val="22"/>
          <w:szCs w:val="22"/>
        </w:rPr>
        <w:lastRenderedPageBreak/>
        <w:t>zakresie? Sumy opadów zostały dodane do listy pól na portalu i w aplikacji mobilnej. Karta „Pogoda” została dodana do zakładki „Strona główna” i pokazuje warunki w bieżącej lokalizacji oraz pola, na których spadło najwięcej deszczu. Dostępne są informacje o aktualnych warunkach, ostatnich opadach deszczu oraz</w:t>
      </w:r>
      <w:r w:rsidR="00564BC2">
        <w:rPr>
          <w:rFonts w:ascii="Verdana" w:hAnsi="Verdana" w:cstheme="minorHAnsi"/>
          <w:sz w:val="22"/>
          <w:szCs w:val="22"/>
        </w:rPr>
        <w:t xml:space="preserve"> warunkach</w:t>
      </w:r>
      <w:r w:rsidRPr="0011051E">
        <w:rPr>
          <w:rFonts w:ascii="Verdana" w:hAnsi="Verdana" w:cstheme="minorHAnsi"/>
          <w:sz w:val="22"/>
          <w:szCs w:val="22"/>
        </w:rPr>
        <w:t xml:space="preserve"> prognozowanyc</w:t>
      </w:r>
      <w:r w:rsidR="00564BC2">
        <w:rPr>
          <w:rFonts w:ascii="Verdana" w:hAnsi="Verdana" w:cstheme="minorHAnsi"/>
          <w:sz w:val="22"/>
          <w:szCs w:val="22"/>
        </w:rPr>
        <w:t>h</w:t>
      </w:r>
      <w:r w:rsidRPr="0011051E">
        <w:rPr>
          <w:rFonts w:ascii="Verdana" w:hAnsi="Verdana" w:cstheme="minorHAnsi"/>
          <w:sz w:val="22"/>
          <w:szCs w:val="22"/>
        </w:rPr>
        <w:t>.</w:t>
      </w:r>
    </w:p>
    <w:p w14:paraId="5071E2C6" w14:textId="77777777" w:rsidR="0011051E" w:rsidRPr="0011051E" w:rsidRDefault="0011051E" w:rsidP="0011051E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06F89BD6" w14:textId="444CF803" w:rsidR="0014130C" w:rsidRPr="005423B8" w:rsidRDefault="0011051E" w:rsidP="0011051E">
      <w:pPr>
        <w:spacing w:line="276" w:lineRule="auto"/>
        <w:jc w:val="both"/>
        <w:rPr>
          <w:rFonts w:ascii="Verdana" w:hAnsi="Verdana" w:cstheme="minorHAnsi"/>
          <w:b/>
          <w:bCs/>
          <w:sz w:val="24"/>
          <w:szCs w:val="24"/>
        </w:rPr>
      </w:pPr>
      <w:r w:rsidRPr="005423B8">
        <w:rPr>
          <w:rFonts w:ascii="Verdana" w:hAnsi="Verdana" w:cstheme="minorHAnsi"/>
          <w:b/>
          <w:bCs/>
          <w:sz w:val="24"/>
          <w:szCs w:val="24"/>
        </w:rPr>
        <w:t>Łatwiejsze użytkowanie Operations Center w jednym widoku</w:t>
      </w:r>
    </w:p>
    <w:p w14:paraId="24CA384D" w14:textId="455C5113" w:rsidR="0011051E" w:rsidRPr="0011051E" w:rsidRDefault="0011051E" w:rsidP="0011051E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  <w:r w:rsidRPr="0011051E">
        <w:rPr>
          <w:rFonts w:ascii="Verdana" w:hAnsi="Verdana" w:cstheme="minorHAnsi"/>
          <w:sz w:val="22"/>
          <w:szCs w:val="22"/>
        </w:rPr>
        <w:t>Zakładka „Analiza” w aplikacji mobil</w:t>
      </w:r>
      <w:r w:rsidR="0012619C">
        <w:rPr>
          <w:rFonts w:ascii="Verdana" w:hAnsi="Verdana" w:cstheme="minorHAnsi"/>
          <w:sz w:val="22"/>
          <w:szCs w:val="22"/>
        </w:rPr>
        <w:t>nej</w:t>
      </w:r>
      <w:r w:rsidRPr="0011051E">
        <w:rPr>
          <w:rFonts w:ascii="Verdana" w:hAnsi="Verdana" w:cstheme="minorHAnsi"/>
          <w:sz w:val="22"/>
          <w:szCs w:val="22"/>
        </w:rPr>
        <w:t xml:space="preserve"> została zaktualizowana tak, aby zapewnić jej zgodność z narzędziem „Analizator”</w:t>
      </w:r>
      <w:r w:rsidR="0012619C">
        <w:rPr>
          <w:rFonts w:ascii="Verdana" w:hAnsi="Verdana" w:cstheme="minorHAnsi"/>
          <w:sz w:val="22"/>
          <w:szCs w:val="22"/>
        </w:rPr>
        <w:t xml:space="preserve"> </w:t>
      </w:r>
      <w:r w:rsidR="0012619C" w:rsidRPr="0094465F">
        <w:rPr>
          <w:rFonts w:ascii="Verdana" w:hAnsi="Verdana" w:cstheme="minorHAnsi"/>
          <w:sz w:val="22"/>
          <w:szCs w:val="22"/>
        </w:rPr>
        <w:t>w wersji przeglądarkowej</w:t>
      </w:r>
      <w:r w:rsidRPr="0011051E">
        <w:rPr>
          <w:rFonts w:ascii="Verdana" w:hAnsi="Verdana" w:cstheme="minorHAnsi"/>
          <w:sz w:val="22"/>
          <w:szCs w:val="22"/>
        </w:rPr>
        <w:t>. Wszystkie dane są dostępne w jednym widoku, który można przewijać w poziomie. Podobnie jak w „Analizatorze pracy</w:t>
      </w:r>
      <w:r w:rsidR="00564BC2">
        <w:rPr>
          <w:rFonts w:ascii="Verdana" w:hAnsi="Verdana" w:cstheme="minorHAnsi"/>
          <w:sz w:val="22"/>
          <w:szCs w:val="22"/>
        </w:rPr>
        <w:t>”,</w:t>
      </w:r>
      <w:r w:rsidRPr="0011051E">
        <w:rPr>
          <w:rFonts w:ascii="Verdana" w:hAnsi="Verdana" w:cstheme="minorHAnsi"/>
          <w:sz w:val="22"/>
          <w:szCs w:val="22"/>
        </w:rPr>
        <w:t xml:space="preserve"> dodano zakładki „Sprzęt” i „Operator” w celu analizy danych dla każdej maszyny i każdego operatora. Zakładka „Analiza” wymaga aktywnego połączenia internetowego w celu wyświetlania danych, które pomogą zwiększyć dokładność i wydajność bez wykorzystania cennej pamięci urządzeń. Dane nie są już przechowywane w urządzeniu, jak było</w:t>
      </w:r>
      <w:r w:rsidR="00564BC2">
        <w:rPr>
          <w:rFonts w:ascii="Verdana" w:hAnsi="Verdana" w:cstheme="minorHAnsi"/>
          <w:sz w:val="22"/>
          <w:szCs w:val="22"/>
        </w:rPr>
        <w:t xml:space="preserve"> to</w:t>
      </w:r>
      <w:r w:rsidRPr="0011051E">
        <w:rPr>
          <w:rFonts w:ascii="Verdana" w:hAnsi="Verdana" w:cstheme="minorHAnsi"/>
          <w:sz w:val="22"/>
          <w:szCs w:val="22"/>
        </w:rPr>
        <w:t xml:space="preserve"> wcześniej.</w:t>
      </w:r>
    </w:p>
    <w:p w14:paraId="7CDEA3E8" w14:textId="77777777" w:rsidR="0011051E" w:rsidRPr="0011051E" w:rsidRDefault="0011051E" w:rsidP="0011051E">
      <w:pPr>
        <w:spacing w:line="276" w:lineRule="auto"/>
        <w:jc w:val="both"/>
        <w:rPr>
          <w:rFonts w:ascii="Verdana" w:hAnsi="Verdana" w:cstheme="minorHAnsi"/>
          <w:b/>
          <w:bCs/>
          <w:sz w:val="22"/>
          <w:szCs w:val="22"/>
        </w:rPr>
      </w:pPr>
      <w:r w:rsidRPr="0011051E">
        <w:rPr>
          <w:rFonts w:ascii="Verdana" w:hAnsi="Verdana" w:cstheme="minorHAnsi"/>
          <w:b/>
          <w:bCs/>
          <w:noProof/>
          <w:sz w:val="22"/>
          <w:szCs w:val="22"/>
        </w:rPr>
        <w:drawing>
          <wp:inline distT="0" distB="0" distL="0" distR="0" wp14:anchorId="409B64B2" wp14:editId="617ADC62">
            <wp:extent cx="2208868" cy="4619767"/>
            <wp:effectExtent l="0" t="0" r="1270" b="0"/>
            <wp:docPr id="577525004" name="Obraz 1" descr="Obraz zawierający tekst, zrzut ekranu, numer, Telefon komórkowy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7525004" name="Obraz 1" descr="Obraz zawierający tekst, zrzut ekranu, numer, Telefon komórkowy&#10;&#10;Opis wygenerowany automatycznie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756" cy="4648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42F57E" w14:textId="77777777" w:rsidR="0011051E" w:rsidRPr="0011051E" w:rsidRDefault="0011051E" w:rsidP="0011051E">
      <w:pPr>
        <w:spacing w:line="276" w:lineRule="auto"/>
        <w:jc w:val="both"/>
        <w:rPr>
          <w:rFonts w:ascii="Verdana" w:hAnsi="Verdana" w:cstheme="minorHAnsi"/>
          <w:b/>
          <w:bCs/>
          <w:sz w:val="22"/>
          <w:szCs w:val="22"/>
        </w:rPr>
      </w:pPr>
    </w:p>
    <w:p w14:paraId="17D0A024" w14:textId="77777777" w:rsidR="0011051E" w:rsidRPr="005423B8" w:rsidRDefault="0011051E" w:rsidP="0011051E">
      <w:pPr>
        <w:spacing w:line="276" w:lineRule="auto"/>
        <w:jc w:val="both"/>
        <w:rPr>
          <w:rFonts w:ascii="Verdana" w:hAnsi="Verdana" w:cstheme="minorHAnsi"/>
          <w:b/>
          <w:bCs/>
          <w:sz w:val="24"/>
          <w:szCs w:val="24"/>
        </w:rPr>
      </w:pPr>
      <w:r w:rsidRPr="005423B8">
        <w:rPr>
          <w:rFonts w:ascii="Verdana" w:hAnsi="Verdana" w:cstheme="minorHAnsi"/>
          <w:b/>
          <w:bCs/>
          <w:sz w:val="24"/>
          <w:szCs w:val="24"/>
        </w:rPr>
        <w:t>Nowy domyślny widok naprowadzania</w:t>
      </w:r>
    </w:p>
    <w:p w14:paraId="49346EA2" w14:textId="77777777" w:rsidR="0014130C" w:rsidRPr="0011051E" w:rsidRDefault="0014130C" w:rsidP="0011051E">
      <w:pPr>
        <w:spacing w:line="276" w:lineRule="auto"/>
        <w:jc w:val="both"/>
        <w:rPr>
          <w:rFonts w:ascii="Verdana" w:hAnsi="Verdana" w:cstheme="minorHAnsi"/>
          <w:b/>
          <w:bCs/>
          <w:sz w:val="22"/>
          <w:szCs w:val="22"/>
        </w:rPr>
      </w:pPr>
    </w:p>
    <w:p w14:paraId="399C55DA" w14:textId="00670173" w:rsidR="0011051E" w:rsidRPr="0011051E" w:rsidRDefault="0011051E" w:rsidP="0011051E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  <w:r w:rsidRPr="0011051E">
        <w:rPr>
          <w:rFonts w:ascii="Verdana" w:hAnsi="Verdana" w:cstheme="minorHAnsi"/>
          <w:sz w:val="22"/>
          <w:szCs w:val="22"/>
        </w:rPr>
        <w:lastRenderedPageBreak/>
        <w:t xml:space="preserve">Dodaliśmy kilka nowych </w:t>
      </w:r>
      <w:r w:rsidR="00A97812">
        <w:rPr>
          <w:rFonts w:ascii="Verdana" w:hAnsi="Verdana" w:cstheme="minorHAnsi"/>
          <w:sz w:val="22"/>
          <w:szCs w:val="22"/>
        </w:rPr>
        <w:t>wskaźników</w:t>
      </w:r>
      <w:r w:rsidRPr="0011051E">
        <w:rPr>
          <w:rFonts w:ascii="Verdana" w:hAnsi="Verdana" w:cstheme="minorHAnsi"/>
          <w:sz w:val="22"/>
          <w:szCs w:val="22"/>
        </w:rPr>
        <w:t xml:space="preserve">, aby pomóc </w:t>
      </w:r>
      <w:r w:rsidR="007E10C2">
        <w:rPr>
          <w:rFonts w:ascii="Verdana" w:hAnsi="Verdana" w:cstheme="minorHAnsi"/>
          <w:sz w:val="22"/>
          <w:szCs w:val="22"/>
        </w:rPr>
        <w:t xml:space="preserve">w </w:t>
      </w:r>
      <w:r w:rsidRPr="0011051E">
        <w:rPr>
          <w:rFonts w:ascii="Verdana" w:hAnsi="Verdana" w:cstheme="minorHAnsi"/>
          <w:sz w:val="22"/>
          <w:szCs w:val="22"/>
        </w:rPr>
        <w:t>zrozumie</w:t>
      </w:r>
      <w:r w:rsidR="007E10C2">
        <w:rPr>
          <w:rFonts w:ascii="Verdana" w:hAnsi="Verdana" w:cstheme="minorHAnsi"/>
          <w:sz w:val="22"/>
          <w:szCs w:val="22"/>
        </w:rPr>
        <w:t>niu</w:t>
      </w:r>
      <w:r w:rsidRPr="0011051E">
        <w:rPr>
          <w:rFonts w:ascii="Verdana" w:hAnsi="Verdana" w:cstheme="minorHAnsi"/>
          <w:sz w:val="22"/>
          <w:szCs w:val="22"/>
        </w:rPr>
        <w:t xml:space="preserve"> wykorzystani</w:t>
      </w:r>
      <w:r w:rsidR="007E10C2">
        <w:rPr>
          <w:rFonts w:ascii="Verdana" w:hAnsi="Verdana" w:cstheme="minorHAnsi"/>
          <w:sz w:val="22"/>
          <w:szCs w:val="22"/>
        </w:rPr>
        <w:t>a</w:t>
      </w:r>
      <w:r w:rsidRPr="0011051E">
        <w:rPr>
          <w:rFonts w:ascii="Verdana" w:hAnsi="Verdana" w:cstheme="minorHAnsi"/>
          <w:sz w:val="22"/>
          <w:szCs w:val="22"/>
        </w:rPr>
        <w:t xml:space="preserve"> </w:t>
      </w:r>
      <w:r w:rsidR="00A97812" w:rsidRPr="0094465F">
        <w:rPr>
          <w:rFonts w:ascii="Verdana" w:hAnsi="Verdana" w:cstheme="minorHAnsi"/>
          <w:sz w:val="22"/>
          <w:szCs w:val="22"/>
        </w:rPr>
        <w:t>systemów naprowadzania</w:t>
      </w:r>
      <w:r w:rsidRPr="0011051E">
        <w:rPr>
          <w:rFonts w:ascii="Verdana" w:hAnsi="Verdana" w:cstheme="minorHAnsi"/>
          <w:sz w:val="22"/>
          <w:szCs w:val="22"/>
        </w:rPr>
        <w:t>, w tym dokładnoś</w:t>
      </w:r>
      <w:r w:rsidR="00A97812">
        <w:rPr>
          <w:rFonts w:ascii="Verdana" w:hAnsi="Verdana" w:cstheme="minorHAnsi"/>
          <w:sz w:val="22"/>
          <w:szCs w:val="22"/>
        </w:rPr>
        <w:t>ci</w:t>
      </w:r>
      <w:r w:rsidRPr="0011051E">
        <w:rPr>
          <w:rFonts w:ascii="Verdana" w:hAnsi="Verdana" w:cstheme="minorHAnsi"/>
          <w:sz w:val="22"/>
          <w:szCs w:val="22"/>
        </w:rPr>
        <w:t xml:space="preserve"> oraz tryb</w:t>
      </w:r>
      <w:r w:rsidR="00A97812">
        <w:rPr>
          <w:rFonts w:ascii="Verdana" w:hAnsi="Verdana" w:cstheme="minorHAnsi"/>
          <w:sz w:val="22"/>
          <w:szCs w:val="22"/>
        </w:rPr>
        <w:t>u</w:t>
      </w:r>
      <w:r w:rsidRPr="0011051E">
        <w:rPr>
          <w:rFonts w:ascii="Verdana" w:hAnsi="Verdana" w:cstheme="minorHAnsi"/>
          <w:sz w:val="22"/>
          <w:szCs w:val="22"/>
        </w:rPr>
        <w:t xml:space="preserve"> korekcji odbiornika </w:t>
      </w:r>
      <w:proofErr w:type="spellStart"/>
      <w:r w:rsidRPr="0011051E">
        <w:rPr>
          <w:rFonts w:ascii="Verdana" w:hAnsi="Verdana" w:cstheme="minorHAnsi"/>
          <w:sz w:val="22"/>
          <w:szCs w:val="22"/>
        </w:rPr>
        <w:t>StarFire</w:t>
      </w:r>
      <w:proofErr w:type="spellEnd"/>
      <w:r w:rsidRPr="0011051E">
        <w:rPr>
          <w:rFonts w:ascii="Verdana" w:hAnsi="Verdana" w:cstheme="minorHAnsi"/>
          <w:sz w:val="22"/>
          <w:szCs w:val="22"/>
        </w:rPr>
        <w:t xml:space="preserve">. Znajdziesz je w nowym widoku domyślnym w Machine Analyzer — Naprowadzanie — razem z danymi na temat wykorzystania różnych trybów </w:t>
      </w:r>
      <w:proofErr w:type="spellStart"/>
      <w:r w:rsidRPr="0011051E">
        <w:rPr>
          <w:rFonts w:ascii="Verdana" w:hAnsi="Verdana" w:cstheme="minorHAnsi"/>
          <w:sz w:val="22"/>
          <w:szCs w:val="22"/>
        </w:rPr>
        <w:t>AutoTrac</w:t>
      </w:r>
      <w:proofErr w:type="spellEnd"/>
      <w:r w:rsidRPr="0011051E">
        <w:rPr>
          <w:rFonts w:ascii="Verdana" w:hAnsi="Verdana" w:cstheme="minorHAnsi"/>
          <w:sz w:val="22"/>
          <w:szCs w:val="22"/>
        </w:rPr>
        <w:t>™, dzięki czemu możesz sprawdzić, czy operatorzy korzystają z udostępnionej im technologii i tym samym zwiększają swoją wydajność:</w:t>
      </w:r>
    </w:p>
    <w:p w14:paraId="3D965EB1" w14:textId="77777777" w:rsidR="0011051E" w:rsidRPr="0011051E" w:rsidRDefault="0011051E" w:rsidP="0011051E">
      <w:pPr>
        <w:spacing w:line="276" w:lineRule="auto"/>
        <w:jc w:val="both"/>
        <w:rPr>
          <w:rFonts w:ascii="Verdana" w:hAnsi="Verdana" w:cstheme="minorHAnsi"/>
          <w:b/>
          <w:bCs/>
          <w:sz w:val="22"/>
          <w:szCs w:val="22"/>
        </w:rPr>
      </w:pPr>
      <w:r w:rsidRPr="0011051E">
        <w:rPr>
          <w:rFonts w:ascii="Verdana" w:hAnsi="Verdana" w:cstheme="minorHAnsi"/>
          <w:b/>
          <w:bCs/>
          <w:noProof/>
          <w:sz w:val="22"/>
          <w:szCs w:val="22"/>
        </w:rPr>
        <w:drawing>
          <wp:inline distT="0" distB="0" distL="0" distR="0" wp14:anchorId="625B3962" wp14:editId="60B548EE">
            <wp:extent cx="5760720" cy="2044700"/>
            <wp:effectExtent l="0" t="0" r="0" b="0"/>
            <wp:docPr id="1602777186" name="Obraz 1" descr="Obraz zawierający tekst, numer, linia, oprogramowani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2777186" name="Obraz 1" descr="Obraz zawierający tekst, numer, linia, oprogramowanie&#10;&#10;Opis wygenerowany automatycznie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04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25BFFC" w14:textId="77777777" w:rsidR="0011051E" w:rsidRDefault="0011051E" w:rsidP="0011051E">
      <w:pPr>
        <w:spacing w:line="276" w:lineRule="auto"/>
        <w:jc w:val="both"/>
        <w:rPr>
          <w:rFonts w:ascii="Verdana" w:hAnsi="Verdana" w:cstheme="minorHAnsi"/>
          <w:b/>
          <w:bCs/>
          <w:sz w:val="22"/>
          <w:szCs w:val="22"/>
        </w:rPr>
      </w:pPr>
    </w:p>
    <w:p w14:paraId="75944617" w14:textId="1BE9C35D" w:rsidR="0014130C" w:rsidRPr="005423B8" w:rsidRDefault="00390DC2" w:rsidP="0011051E">
      <w:pPr>
        <w:spacing w:line="276" w:lineRule="auto"/>
        <w:jc w:val="both"/>
        <w:rPr>
          <w:rFonts w:ascii="Verdana" w:hAnsi="Verdana" w:cstheme="minorHAnsi"/>
          <w:b/>
          <w:bCs/>
          <w:sz w:val="24"/>
          <w:szCs w:val="24"/>
        </w:rPr>
      </w:pPr>
      <w:r w:rsidRPr="005423B8">
        <w:rPr>
          <w:rFonts w:ascii="Verdana" w:hAnsi="Verdana" w:cstheme="minorHAnsi"/>
          <w:b/>
          <w:bCs/>
          <w:sz w:val="24"/>
          <w:szCs w:val="24"/>
        </w:rPr>
        <w:t>L</w:t>
      </w:r>
      <w:r w:rsidR="0011051E" w:rsidRPr="005423B8">
        <w:rPr>
          <w:rFonts w:ascii="Verdana" w:hAnsi="Verdana" w:cstheme="minorHAnsi"/>
          <w:b/>
          <w:bCs/>
          <w:sz w:val="24"/>
          <w:szCs w:val="24"/>
        </w:rPr>
        <w:t>epsze zarządzanie flotą maszyn</w:t>
      </w:r>
    </w:p>
    <w:p w14:paraId="4C49900C" w14:textId="76225874" w:rsidR="0011051E" w:rsidRPr="0011051E" w:rsidRDefault="0011051E" w:rsidP="0011051E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  <w:r w:rsidRPr="0011051E">
        <w:rPr>
          <w:rFonts w:ascii="Verdana" w:hAnsi="Verdana" w:cstheme="minorHAnsi"/>
          <w:sz w:val="22"/>
          <w:szCs w:val="22"/>
        </w:rPr>
        <w:t xml:space="preserve">Efektywne zarządzanie flotą maszyn poprawia zarówno wydajność procesu, jak i lepsze zarządzanie kosztami. Teraz w Operations Center dodano szereg funkcji, który pomoże lepiej organizować pracę floty. Szacunkowy pozostały czas </w:t>
      </w:r>
      <w:r w:rsidR="0012619C" w:rsidRPr="0094465F">
        <w:rPr>
          <w:rFonts w:ascii="Verdana" w:hAnsi="Verdana" w:cstheme="minorHAnsi"/>
          <w:sz w:val="22"/>
          <w:szCs w:val="22"/>
        </w:rPr>
        <w:t xml:space="preserve">do ukończenia pracy </w:t>
      </w:r>
      <w:r w:rsidRPr="0011051E">
        <w:rPr>
          <w:rFonts w:ascii="Verdana" w:hAnsi="Verdana" w:cstheme="minorHAnsi"/>
          <w:sz w:val="22"/>
          <w:szCs w:val="22"/>
        </w:rPr>
        <w:t>będzie wyświetlany na mapie w aplikacji mobilnej. Będzie widoczny na liście pól po kliknięciu w aktywne pole, gdy maszyna wciąż pracuje. Co szczególnie ważne w erze Real</w:t>
      </w:r>
      <w:r w:rsidR="007E10C2">
        <w:rPr>
          <w:rFonts w:ascii="Verdana" w:hAnsi="Verdana" w:cstheme="minorHAnsi"/>
          <w:sz w:val="22"/>
          <w:szCs w:val="22"/>
        </w:rPr>
        <w:t>-</w:t>
      </w:r>
      <w:r w:rsidRPr="0011051E">
        <w:rPr>
          <w:rFonts w:ascii="Verdana" w:hAnsi="Verdana" w:cstheme="minorHAnsi"/>
          <w:sz w:val="22"/>
          <w:szCs w:val="22"/>
        </w:rPr>
        <w:t>Time Data, maszyna wysyłać będzie</w:t>
      </w:r>
      <w:r w:rsidR="00645D58">
        <w:rPr>
          <w:rFonts w:ascii="Verdana" w:hAnsi="Verdana" w:cstheme="minorHAnsi"/>
          <w:sz w:val="22"/>
          <w:szCs w:val="22"/>
        </w:rPr>
        <w:t xml:space="preserve"> </w:t>
      </w:r>
      <w:r w:rsidRPr="0011051E">
        <w:rPr>
          <w:rFonts w:ascii="Verdana" w:hAnsi="Verdana" w:cstheme="minorHAnsi"/>
          <w:sz w:val="22"/>
          <w:szCs w:val="22"/>
        </w:rPr>
        <w:t xml:space="preserve">dane w czasie rzeczywistym, gdy aktywna jest zielona ikona. Będzie również możliwe poinformowanie innych, kiedy kończymy pracę na ostatnim polu. Możliwe stanie się wysyłanie pojazdów z </w:t>
      </w:r>
      <w:r w:rsidR="0012619C" w:rsidRPr="0094465F">
        <w:rPr>
          <w:rFonts w:ascii="Verdana" w:hAnsi="Verdana" w:cstheme="minorHAnsi"/>
          <w:sz w:val="22"/>
          <w:szCs w:val="22"/>
        </w:rPr>
        <w:t>przyczepami</w:t>
      </w:r>
      <w:r w:rsidR="0012619C">
        <w:rPr>
          <w:rFonts w:ascii="Verdana" w:hAnsi="Verdana" w:cstheme="minorHAnsi"/>
          <w:sz w:val="22"/>
          <w:szCs w:val="22"/>
        </w:rPr>
        <w:t xml:space="preserve"> </w:t>
      </w:r>
      <w:r w:rsidRPr="0011051E">
        <w:rPr>
          <w:rFonts w:ascii="Verdana" w:hAnsi="Verdana" w:cstheme="minorHAnsi"/>
          <w:sz w:val="22"/>
          <w:szCs w:val="22"/>
        </w:rPr>
        <w:t>na właściwe pole wtedy, gdy będą tam faktycznie potrzebne. Dostępne będzie sprawdzanie danych – dzięki temu można podjąć decyzje o tym, kiedy zmotywować zespół do cięższej pracy, by np. skończyć przed deszczem.</w:t>
      </w:r>
    </w:p>
    <w:p w14:paraId="3D27F839" w14:textId="77777777" w:rsidR="0011051E" w:rsidRPr="0011051E" w:rsidRDefault="0011051E" w:rsidP="0011051E">
      <w:pPr>
        <w:spacing w:line="276" w:lineRule="auto"/>
        <w:jc w:val="both"/>
        <w:rPr>
          <w:rFonts w:ascii="Verdana" w:hAnsi="Verdana" w:cstheme="minorHAnsi"/>
          <w:b/>
          <w:bCs/>
          <w:sz w:val="22"/>
          <w:szCs w:val="22"/>
        </w:rPr>
      </w:pPr>
      <w:r w:rsidRPr="0011051E">
        <w:rPr>
          <w:rFonts w:ascii="Verdana" w:hAnsi="Verdana" w:cstheme="minorHAnsi"/>
          <w:b/>
          <w:bCs/>
          <w:noProof/>
          <w:sz w:val="22"/>
          <w:szCs w:val="22"/>
        </w:rPr>
        <w:lastRenderedPageBreak/>
        <w:drawing>
          <wp:inline distT="0" distB="0" distL="0" distR="0" wp14:anchorId="635E9831" wp14:editId="3F01879D">
            <wp:extent cx="5760720" cy="2854960"/>
            <wp:effectExtent l="0" t="0" r="0" b="2540"/>
            <wp:docPr id="88458235" name="Obraz 1" descr="Obraz zawierający tekst, zrzut ekranu, oprogramowanie, Oprogramowanie multimedialn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458235" name="Obraz 1" descr="Obraz zawierający tekst, zrzut ekranu, oprogramowanie, Oprogramowanie multimedialne&#10;&#10;Opis wygenerowany automatycznie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54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6A70B5" w14:textId="77777777" w:rsidR="0011051E" w:rsidRPr="0011051E" w:rsidRDefault="0011051E" w:rsidP="0011051E">
      <w:pPr>
        <w:spacing w:line="276" w:lineRule="auto"/>
        <w:jc w:val="both"/>
        <w:rPr>
          <w:rFonts w:ascii="Verdana" w:hAnsi="Verdana" w:cstheme="minorHAnsi"/>
          <w:b/>
          <w:bCs/>
          <w:sz w:val="22"/>
          <w:szCs w:val="22"/>
        </w:rPr>
      </w:pPr>
    </w:p>
    <w:p w14:paraId="2B72ACF7" w14:textId="6D5E662B" w:rsidR="0011051E" w:rsidRPr="0011051E" w:rsidRDefault="0011051E" w:rsidP="0011051E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  <w:r w:rsidRPr="0011051E">
        <w:rPr>
          <w:rFonts w:ascii="Verdana" w:hAnsi="Verdana" w:cstheme="minorHAnsi"/>
          <w:sz w:val="22"/>
          <w:szCs w:val="22"/>
        </w:rPr>
        <w:t>To zaledwie część z wielu nowych funkcji w</w:t>
      </w:r>
      <w:r w:rsidR="007E10C2">
        <w:rPr>
          <w:rFonts w:ascii="Verdana" w:hAnsi="Verdana" w:cstheme="minorHAnsi"/>
          <w:sz w:val="22"/>
          <w:szCs w:val="22"/>
        </w:rPr>
        <w:t xml:space="preserve"> Go</w:t>
      </w:r>
      <w:r w:rsidRPr="0011051E">
        <w:rPr>
          <w:rFonts w:ascii="Verdana" w:hAnsi="Verdana" w:cstheme="minorHAnsi"/>
          <w:sz w:val="22"/>
          <w:szCs w:val="22"/>
        </w:rPr>
        <w:t xml:space="preserve"> Operations Center. Chcesz wiedzieć jeszcze więcej? Odwiedź </w:t>
      </w:r>
      <w:hyperlink r:id="rId11" w:history="1">
        <w:r w:rsidR="007E10C2">
          <w:rPr>
            <w:rStyle w:val="Hipercze"/>
            <w:rFonts w:ascii="Verdana" w:hAnsi="Verdana" w:cstheme="minorHAnsi"/>
            <w:sz w:val="22"/>
            <w:szCs w:val="22"/>
          </w:rPr>
          <w:t xml:space="preserve">Go </w:t>
        </w:r>
        <w:r w:rsidRPr="0011051E">
          <w:rPr>
            <w:rStyle w:val="Hipercze"/>
            <w:rFonts w:ascii="Verdana" w:hAnsi="Verdana" w:cstheme="minorHAnsi"/>
            <w:sz w:val="22"/>
            <w:szCs w:val="22"/>
          </w:rPr>
          <w:t>Operations Center na stronie John Deere Polska</w:t>
        </w:r>
      </w:hyperlink>
      <w:r w:rsidRPr="0011051E">
        <w:rPr>
          <w:rFonts w:ascii="Verdana" w:hAnsi="Verdana" w:cstheme="minorHAnsi"/>
          <w:sz w:val="22"/>
          <w:szCs w:val="22"/>
        </w:rPr>
        <w:t xml:space="preserve"> lub skontaktuj się ze swoim dealerem. </w:t>
      </w:r>
    </w:p>
    <w:p w14:paraId="69625812" w14:textId="77777777" w:rsidR="0011051E" w:rsidRPr="0011051E" w:rsidRDefault="0011051E" w:rsidP="0011051E">
      <w:pPr>
        <w:spacing w:line="276" w:lineRule="auto"/>
        <w:jc w:val="both"/>
        <w:rPr>
          <w:rFonts w:ascii="Verdana" w:hAnsi="Verdana" w:cstheme="minorHAnsi"/>
          <w:b/>
          <w:bCs/>
          <w:sz w:val="22"/>
          <w:szCs w:val="22"/>
        </w:rPr>
      </w:pPr>
    </w:p>
    <w:p w14:paraId="7CD98A4B" w14:textId="77777777" w:rsidR="0011051E" w:rsidRPr="0011051E" w:rsidRDefault="0011051E" w:rsidP="0011051E">
      <w:pPr>
        <w:spacing w:line="276" w:lineRule="auto"/>
        <w:jc w:val="both"/>
        <w:rPr>
          <w:rFonts w:ascii="Verdana" w:hAnsi="Verdana" w:cstheme="minorHAnsi"/>
          <w:b/>
          <w:bCs/>
          <w:sz w:val="22"/>
          <w:szCs w:val="22"/>
        </w:rPr>
      </w:pPr>
    </w:p>
    <w:p w14:paraId="0822D8BE" w14:textId="77777777" w:rsidR="00170D4E" w:rsidRPr="0011051E" w:rsidRDefault="00170D4E" w:rsidP="00170D4E">
      <w:pPr>
        <w:spacing w:line="276" w:lineRule="auto"/>
        <w:jc w:val="both"/>
        <w:rPr>
          <w:rFonts w:ascii="Verdana" w:hAnsi="Verdana" w:cstheme="minorHAnsi"/>
        </w:rPr>
      </w:pPr>
    </w:p>
    <w:p w14:paraId="272199A5" w14:textId="5E1D3A46" w:rsidR="00616AC4" w:rsidRPr="0011051E" w:rsidRDefault="00616AC4" w:rsidP="00170D4E">
      <w:pPr>
        <w:spacing w:line="276" w:lineRule="auto"/>
        <w:jc w:val="both"/>
        <w:rPr>
          <w:rFonts w:ascii="Verdana" w:hAnsi="Verdana" w:cstheme="minorHAnsi"/>
        </w:rPr>
      </w:pPr>
    </w:p>
    <w:p w14:paraId="71651CFB" w14:textId="77777777" w:rsidR="00616AC4" w:rsidRPr="0011051E" w:rsidRDefault="00616AC4">
      <w:pPr>
        <w:spacing w:line="276" w:lineRule="auto"/>
        <w:jc w:val="both"/>
        <w:rPr>
          <w:rFonts w:ascii="Verdana" w:hAnsi="Verdana" w:cstheme="minorHAnsi"/>
        </w:rPr>
      </w:pPr>
    </w:p>
    <w:p w14:paraId="4F15AD96" w14:textId="77777777" w:rsidR="00616AC4" w:rsidRPr="0011051E" w:rsidRDefault="00C472ED">
      <w:pPr>
        <w:spacing w:line="276" w:lineRule="auto"/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15C684" wp14:editId="6B6DB5EE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0" r="0" b="0"/>
                <wp:wrapNone/>
                <wp:docPr id="3" name="Schemat blokowy: proces alternatywn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FEC6F9F" w14:textId="77777777" w:rsidR="00616AC4" w:rsidRDefault="00C472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/>
                                <w:sz w:val="24"/>
                              </w:rPr>
                            </w:pPr>
                            <w:r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15C684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" fillcolor="#00b050" stroked="f">
                <v:textbox>
                  <w:txbxContent>
                    <w:p w14:paraId="7FEC6F9F" w14:textId="77777777" w:rsidR="00616AC4" w:rsidRDefault="00C472ED">
                      <w:pPr>
                        <w:jc w:val="center"/>
                        <w:rPr>
                          <w:rFonts w:ascii="Verdana" w:hAnsi="Verdana"/>
                          <w:b/>
                          <w:color w:val="FFFFFF"/>
                          <w:sz w:val="24"/>
                        </w:rPr>
                      </w:pPr>
                      <w:r>
                        <w:rPr>
                          <w:rStyle w:val="Hyperlink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C83235E" w14:textId="77777777" w:rsidR="00616AC4" w:rsidRPr="0011051E" w:rsidRDefault="00616AC4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3DF0A9AF" w14:textId="77777777" w:rsidR="00616AC4" w:rsidRPr="0011051E" w:rsidRDefault="00616AC4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54AA84ED" w14:textId="77777777" w:rsidR="00616AC4" w:rsidRDefault="00C472ED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  <w:r>
        <w:rPr>
          <w:rFonts w:ascii="Verdana" w:hAnsi="Verdana" w:cstheme="minorHAnsi"/>
          <w:sz w:val="20"/>
          <w:szCs w:val="20"/>
          <w:lang w:val="en-US"/>
        </w:rPr>
        <w:t>John Deere w social media:</w:t>
      </w:r>
    </w:p>
    <w:p w14:paraId="2CBA5695" w14:textId="77777777" w:rsidR="00616AC4" w:rsidRDefault="00C472ED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  <w:r>
        <w:rPr>
          <w:rFonts w:ascii="Verdana" w:hAnsi="Verdana" w:cstheme="minorHAnsi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6AE94E97" wp14:editId="1378DCB0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1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4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8">
                      <a:hlinkClick r:id="rId12"/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/>
                  </pic:blipFill>
                  <pic:spPr bwMode="auto"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Verdana" w:hAnsi="Verdana" w:cstheme="minorHAnsi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1EB6F9B9" wp14:editId="6C96E102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1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5" name="Obraz 6" descr="C:\Users\Daria\AppData\Local\Microsoft\Windows\INetCache\IE\6XJ0ITW1\Facebook_icon_2013.svg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6" descr="C:\Users\Daria\AppData\Local\Microsoft\Windows\INetCache\IE\6XJ0ITW1\Facebook_icon_2013.svg[1].png">
                      <a:hlinkClick r:id="rId14"/>
                    </pic:cNvPr>
                    <pic:cNvPicPr>
                      <a:picLocks noChangeAspect="1"/>
                    </pic:cNvPicPr>
                  </pic:nvPicPr>
                  <pic:blipFill>
                    <a:blip r:embed="rId15"/>
                    <a:stretch/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Verdana" w:hAnsi="Verdana" w:cstheme="minorHAnsi"/>
          <w:sz w:val="20"/>
          <w:szCs w:val="20"/>
          <w:lang w:val="en-US"/>
        </w:rPr>
        <w:t xml:space="preserve"> </w:t>
      </w:r>
    </w:p>
    <w:p w14:paraId="03986DD8" w14:textId="77777777" w:rsidR="00616AC4" w:rsidRDefault="00616AC4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09BAB789" w14:textId="77777777" w:rsidR="00616AC4" w:rsidRDefault="00616AC4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5B1FC1DC" w14:textId="77777777" w:rsidR="00616AC4" w:rsidRDefault="00C472ED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Hashtagi: #johndeere #rolnictwo </w:t>
      </w:r>
    </w:p>
    <w:p w14:paraId="6C5CEC83" w14:textId="77777777" w:rsidR="00616AC4" w:rsidRDefault="00C472ED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43EA4464" w14:textId="77777777" w:rsidR="00616AC4" w:rsidRDefault="00C472ED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>
        <w:rPr>
          <w:rFonts w:ascii="Verdana" w:hAnsi="Verdana" w:cstheme="minorHAnsi"/>
          <w:b/>
          <w:sz w:val="18"/>
          <w:szCs w:val="18"/>
        </w:rPr>
        <w:t>Więcej informacji:</w:t>
      </w:r>
    </w:p>
    <w:p w14:paraId="0D4E9243" w14:textId="77777777" w:rsidR="00616AC4" w:rsidRDefault="00616AC4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1A4DD754" w14:textId="77777777" w:rsidR="00616AC4" w:rsidRDefault="00C472ED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374A73D4" w14:textId="77777777" w:rsidR="00616AC4" w:rsidRDefault="00C472ED">
      <w:pPr>
        <w:spacing w:line="276" w:lineRule="auto"/>
        <w:jc w:val="righ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Kierownik marketingu John Deere Polska</w:t>
      </w:r>
    </w:p>
    <w:p w14:paraId="3E4A5C57" w14:textId="77777777" w:rsidR="00616AC4" w:rsidRDefault="00C472ED">
      <w:pPr>
        <w:spacing w:line="276" w:lineRule="auto"/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e–mail: </w:t>
      </w:r>
      <w:hyperlink r:id="rId16" w:tooltip="mailto:BialasBartosz@JohnDeere.com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45C544A8" w14:textId="77777777" w:rsidR="00616AC4" w:rsidRDefault="00C472ED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784 943 447</w:t>
      </w:r>
    </w:p>
    <w:p w14:paraId="3BE7ACB6" w14:textId="77777777" w:rsidR="00616AC4" w:rsidRDefault="00616AC4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41D98720" w14:textId="77777777" w:rsidR="00616AC4" w:rsidRDefault="00C472ED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Justyna Tomczak</w:t>
      </w:r>
    </w:p>
    <w:p w14:paraId="5121BBA1" w14:textId="77777777" w:rsidR="00616AC4" w:rsidRDefault="00C472ED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PR Manager, </w:t>
      </w:r>
      <w:proofErr w:type="spellStart"/>
      <w:r>
        <w:rPr>
          <w:rFonts w:ascii="Verdana" w:hAnsi="Verdana" w:cstheme="minorHAnsi"/>
          <w:sz w:val="18"/>
          <w:szCs w:val="18"/>
          <w:lang w:val="en-US"/>
        </w:rPr>
        <w:t>dotrelations</w:t>
      </w:r>
      <w:proofErr w:type="spellEnd"/>
    </w:p>
    <w:p w14:paraId="1627E3A3" w14:textId="77777777" w:rsidR="00616AC4" w:rsidRDefault="00C472ED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e–mail: </w:t>
      </w:r>
      <w:hyperlink r:id="rId17" w:tooltip="mailto:justyna.tomczak@dotrelations.pl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justyna.tomczak@dotrelations.pl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 </w:t>
      </w:r>
    </w:p>
    <w:sectPr w:rsidR="00616AC4">
      <w:headerReference w:type="default" r:id="rId18"/>
      <w:footerReference w:type="default" r:id="rId19"/>
      <w:pgSz w:w="11907" w:h="16840"/>
      <w:pgMar w:top="677" w:right="1440" w:bottom="432" w:left="1800" w:header="562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469A9F" w14:textId="77777777" w:rsidR="003260A6" w:rsidRDefault="003260A6">
      <w:r>
        <w:separator/>
      </w:r>
    </w:p>
  </w:endnote>
  <w:endnote w:type="continuationSeparator" w:id="0">
    <w:p w14:paraId="2F38A558" w14:textId="77777777" w:rsidR="003260A6" w:rsidRDefault="00326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jd sans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F5983E" w14:textId="77777777" w:rsidR="00616AC4" w:rsidRDefault="00C472ED">
    <w:pPr>
      <w:pStyle w:val="Tekstpodstawowy"/>
      <w:jc w:val="left"/>
      <w:rPr>
        <w:rFonts w:ascii="jd sans" w:hAnsi="jd sans"/>
        <w:sz w:val="18"/>
        <w:szCs w:val="18"/>
      </w:rPr>
    </w:pPr>
    <w:r>
      <w:rPr>
        <w:rFonts w:ascii="jd sans" w:hAnsi="jd sans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6F016A23" wp14:editId="2451AF03">
              <wp:simplePos x="0" y="0"/>
              <wp:positionH relativeFrom="page">
                <wp:posOffset>0</wp:posOffset>
              </wp:positionH>
              <wp:positionV relativeFrom="page">
                <wp:posOffset>10229850</wp:posOffset>
              </wp:positionV>
              <wp:extent cx="7560945" cy="273050"/>
              <wp:effectExtent l="0" t="0" r="0" b="12700"/>
              <wp:wrapNone/>
              <wp:docPr id="2" name="MSIPCM3ec842a6b1149a0fd11d75ca" descr="{&quot;HashCode&quot;:16683881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C5DA85D" w14:textId="77777777" w:rsidR="00616AC4" w:rsidRDefault="00C472ED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FF000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016A23" id="_x0000_t202" coordsize="21600,21600" o:spt="202" path="m,l,21600r21600,l21600,xe">
              <v:stroke joinstyle="miter"/>
              <v:path gradientshapeok="t" o:connecttype="rect"/>
            </v:shapetype>
            <v:shape id="MSIPCM3ec842a6b1149a0fd11d75ca" o:spid="_x0000_s1027" type="#_x0000_t202" alt="{&quot;HashCode&quot;:166838815,&quot;Height&quot;:842.0,&quot;Width&quot;:595.0,&quot;Placement&quot;:&quot;Footer&quot;,&quot;Index&quot;:&quot;Primary&quot;,&quot;Section&quot;:1,&quot;Top&quot;:0.0,&quot;Left&quot;:0.0}" style="position:absolute;margin-left:0;margin-top:805.5pt;width:595.35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" o:allowincell="f" filled="f" stroked="f" strokeweight=".5pt">
              <v:textbox inset=",0,20pt,0">
                <w:txbxContent>
                  <w:p w14:paraId="5C5DA85D" w14:textId="77777777" w:rsidR="00616AC4" w:rsidRDefault="00C472ED">
                    <w:pPr>
                      <w:jc w:val="right"/>
                      <w:rPr>
                        <w:rFonts w:ascii="Calibri" w:hAnsi="Calibri" w:cs="Calibri"/>
                        <w:color w:val="FF0000"/>
                      </w:rPr>
                    </w:pPr>
                    <w:r>
                      <w:rPr>
                        <w:rFonts w:ascii="Calibri" w:hAnsi="Calibri" w:cs="Calibri"/>
                        <w:color w:val="FF000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1010E256" w14:textId="77777777" w:rsidR="00616AC4" w:rsidRDefault="00616AC4">
    <w:pPr>
      <w:pStyle w:val="Tekstpodstawowy"/>
    </w:pPr>
  </w:p>
  <w:p w14:paraId="72C7BBF4" w14:textId="77777777" w:rsidR="00616AC4" w:rsidRDefault="00616A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1CC1D0" w14:textId="77777777" w:rsidR="003260A6" w:rsidRDefault="003260A6">
      <w:r>
        <w:separator/>
      </w:r>
    </w:p>
  </w:footnote>
  <w:footnote w:type="continuationSeparator" w:id="0">
    <w:p w14:paraId="496E05B6" w14:textId="77777777" w:rsidR="003260A6" w:rsidRDefault="003260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616AC4" w:rsidRPr="0094465F" w14:paraId="0B91359F" w14:textId="77777777">
      <w:tc>
        <w:tcPr>
          <w:tcW w:w="6039" w:type="dxa"/>
        </w:tcPr>
        <w:p w14:paraId="3F7E7819" w14:textId="77777777" w:rsidR="00616AC4" w:rsidRDefault="00C472ED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7342E968" wp14:editId="69013955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Picture 1" descr="green horiz for letterhead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/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71D2381D" w14:textId="77777777" w:rsidR="00616AC4" w:rsidRDefault="00616AC4">
          <w:pPr>
            <w:pStyle w:val="Nagwek1"/>
            <w:ind w:right="-533" w:hanging="142"/>
            <w:rPr>
              <w:b w:val="0"/>
              <w:sz w:val="18"/>
            </w:rPr>
          </w:pPr>
        </w:p>
        <w:p w14:paraId="28BF92FE" w14:textId="77777777" w:rsidR="00616AC4" w:rsidRDefault="00616AC4">
          <w:pPr>
            <w:pStyle w:val="Nagwek1"/>
            <w:ind w:right="-533" w:hanging="142"/>
            <w:rPr>
              <w:b w:val="0"/>
              <w:sz w:val="18"/>
            </w:rPr>
          </w:pPr>
        </w:p>
        <w:p w14:paraId="5876E7D3" w14:textId="77777777" w:rsidR="00616AC4" w:rsidRDefault="00C472ED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64A8636A" w14:textId="77777777" w:rsidR="00616AC4" w:rsidRDefault="00C472ED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62–080 Tarnowo Podgórne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Polska</w:t>
          </w:r>
        </w:p>
        <w:p w14:paraId="2AFACA94" w14:textId="77777777" w:rsidR="00616AC4" w:rsidRDefault="00C472ED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>
            <w:rPr>
              <w:b w:val="0"/>
              <w:sz w:val="18"/>
              <w:szCs w:val="18"/>
              <w:lang w:val="en-US"/>
            </w:rPr>
            <w:t xml:space="preserve">Tel.: +48 61 81 15 196 </w:t>
          </w:r>
          <w:r>
            <w:rPr>
              <w:b w:val="0"/>
              <w:sz w:val="18"/>
              <w:szCs w:val="18"/>
            </w:rPr>
            <w:fldChar w:fldCharType="begin"/>
          </w:r>
          <w:r>
            <w:rPr>
              <w:b w:val="0"/>
              <w:sz w:val="18"/>
              <w:szCs w:val="18"/>
              <w:lang w:val="en-US"/>
            </w:rPr>
            <w:instrText>MACROBUTTON EditCopy •</w:instrText>
          </w:r>
          <w:r>
            <w:rPr>
              <w:b w:val="0"/>
              <w:sz w:val="18"/>
              <w:szCs w:val="18"/>
            </w:rPr>
            <w:fldChar w:fldCharType="end"/>
          </w:r>
          <w:r>
            <w:rPr>
              <w:b w:val="0"/>
              <w:sz w:val="18"/>
              <w:szCs w:val="18"/>
              <w:lang w:val="en-US"/>
            </w:rPr>
            <w:t xml:space="preserve"> Fax: +48 61 8115 197</w:t>
          </w:r>
        </w:p>
        <w:p w14:paraId="723A46E9" w14:textId="77777777" w:rsidR="00616AC4" w:rsidRDefault="00C472ED">
          <w:pPr>
            <w:rPr>
              <w:sz w:val="18"/>
              <w:szCs w:val="18"/>
              <w:lang w:val="en-US"/>
            </w:rPr>
          </w:pPr>
          <w:r>
            <w:rPr>
              <w:rFonts w:ascii="Arial" w:hAnsi="Arial" w:cs="Arial"/>
              <w:sz w:val="18"/>
              <w:szCs w:val="18"/>
              <w:lang w:val="en-US" w:eastAsia="en-US"/>
            </w:rPr>
            <w:t>NIP: 777–24–19–808</w:t>
          </w:r>
        </w:p>
        <w:p w14:paraId="40BF4CDC" w14:textId="77777777" w:rsidR="00616AC4" w:rsidRDefault="00C472ED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>
            <w:rPr>
              <w:rFonts w:ascii="Arial" w:hAnsi="Arial"/>
              <w:sz w:val="18"/>
              <w:lang w:val="en-US"/>
            </w:rPr>
            <w:t>E–mail: Polska@JohnDeere.com</w:t>
          </w:r>
        </w:p>
        <w:p w14:paraId="05F46346" w14:textId="77777777" w:rsidR="00616AC4" w:rsidRDefault="00616AC4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CC2C949" w14:textId="77777777" w:rsidR="00616AC4" w:rsidRDefault="00616AC4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165241"/>
    <w:multiLevelType w:val="hybridMultilevel"/>
    <w:tmpl w:val="76B0D0F8"/>
    <w:lvl w:ilvl="0" w:tplc="67C8F6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D366C0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78E39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54C3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68EE4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646F4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2E9D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2CBCF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782AC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7E46B6"/>
    <w:multiLevelType w:val="hybridMultilevel"/>
    <w:tmpl w:val="13BECA40"/>
    <w:lvl w:ilvl="0" w:tplc="A6D60F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6C8C9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8BAB6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EE00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84521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4605C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BEC0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E6320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25471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F33028"/>
    <w:multiLevelType w:val="hybridMultilevel"/>
    <w:tmpl w:val="74F2F1C4"/>
    <w:lvl w:ilvl="0" w:tplc="729425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FA433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AB639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DEE4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E8551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4D4F5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366D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B0333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69A90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124146"/>
    <w:multiLevelType w:val="hybridMultilevel"/>
    <w:tmpl w:val="D6B80834"/>
    <w:lvl w:ilvl="0" w:tplc="267E33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5086DE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67E3E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8E5D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86AC1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D3C27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92C1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0CC58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304F1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AF60A3"/>
    <w:multiLevelType w:val="hybridMultilevel"/>
    <w:tmpl w:val="213687BE"/>
    <w:lvl w:ilvl="0" w:tplc="2E12EBBE">
      <w:start w:val="1"/>
      <w:numFmt w:val="bullet"/>
      <w:lvlText w:val="•"/>
      <w:lvlJc w:val="left"/>
      <w:pPr>
        <w:ind w:left="720" w:hanging="360"/>
      </w:pPr>
    </w:lvl>
    <w:lvl w:ilvl="1" w:tplc="94E6D042">
      <w:start w:val="1"/>
      <w:numFmt w:val="decimal"/>
      <w:lvlText w:val=""/>
      <w:lvlJc w:val="left"/>
    </w:lvl>
    <w:lvl w:ilvl="2" w:tplc="1A78F0F6">
      <w:start w:val="1"/>
      <w:numFmt w:val="decimal"/>
      <w:lvlText w:val=""/>
      <w:lvlJc w:val="left"/>
    </w:lvl>
    <w:lvl w:ilvl="3" w:tplc="A9941372">
      <w:start w:val="1"/>
      <w:numFmt w:val="decimal"/>
      <w:lvlText w:val=""/>
      <w:lvlJc w:val="left"/>
    </w:lvl>
    <w:lvl w:ilvl="4" w:tplc="5CD00BCE">
      <w:start w:val="1"/>
      <w:numFmt w:val="decimal"/>
      <w:lvlText w:val=""/>
      <w:lvlJc w:val="left"/>
    </w:lvl>
    <w:lvl w:ilvl="5" w:tplc="51687EF2">
      <w:start w:val="1"/>
      <w:numFmt w:val="decimal"/>
      <w:lvlText w:val=""/>
      <w:lvlJc w:val="left"/>
    </w:lvl>
    <w:lvl w:ilvl="6" w:tplc="7BE68610">
      <w:start w:val="1"/>
      <w:numFmt w:val="decimal"/>
      <w:lvlText w:val=""/>
      <w:lvlJc w:val="left"/>
    </w:lvl>
    <w:lvl w:ilvl="7" w:tplc="744854F0">
      <w:start w:val="1"/>
      <w:numFmt w:val="decimal"/>
      <w:lvlText w:val=""/>
      <w:lvlJc w:val="left"/>
    </w:lvl>
    <w:lvl w:ilvl="8" w:tplc="F0347F4C">
      <w:start w:val="1"/>
      <w:numFmt w:val="decimal"/>
      <w:lvlText w:val=""/>
      <w:lvlJc w:val="left"/>
    </w:lvl>
  </w:abstractNum>
  <w:abstractNum w:abstractNumId="5" w15:restartNumberingAfterBreak="0">
    <w:nsid w:val="44471206"/>
    <w:multiLevelType w:val="hybridMultilevel"/>
    <w:tmpl w:val="3878D2D0"/>
    <w:lvl w:ilvl="0" w:tplc="121C16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52237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8249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7265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B0BDC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706A3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9EAC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318064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661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A24C63"/>
    <w:multiLevelType w:val="hybridMultilevel"/>
    <w:tmpl w:val="7F149714"/>
    <w:lvl w:ilvl="0" w:tplc="4E0691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904055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EC21B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1CFD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0A377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1E6D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B607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910080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78845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3E4B9C"/>
    <w:multiLevelType w:val="hybridMultilevel"/>
    <w:tmpl w:val="EF3695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B04062"/>
    <w:multiLevelType w:val="hybridMultilevel"/>
    <w:tmpl w:val="47945500"/>
    <w:lvl w:ilvl="0" w:tplc="6B7E60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18D1B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33AA2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9803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0222C0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C36DD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6221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60274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9823A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072ACC"/>
    <w:multiLevelType w:val="hybridMultilevel"/>
    <w:tmpl w:val="176832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4E1C9A"/>
    <w:multiLevelType w:val="hybridMultilevel"/>
    <w:tmpl w:val="D6A0556E"/>
    <w:lvl w:ilvl="0" w:tplc="EDDE140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ED087BC">
      <w:start w:val="1"/>
      <w:numFmt w:val="lowerLetter"/>
      <w:lvlText w:val="%2."/>
      <w:lvlJc w:val="left"/>
      <w:pPr>
        <w:ind w:left="1440" w:hanging="360"/>
      </w:pPr>
    </w:lvl>
    <w:lvl w:ilvl="2" w:tplc="C19CFD18">
      <w:start w:val="1"/>
      <w:numFmt w:val="lowerRoman"/>
      <w:lvlText w:val="%3."/>
      <w:lvlJc w:val="right"/>
      <w:pPr>
        <w:ind w:left="2160" w:hanging="180"/>
      </w:pPr>
    </w:lvl>
    <w:lvl w:ilvl="3" w:tplc="3AFEAA88">
      <w:start w:val="1"/>
      <w:numFmt w:val="decimal"/>
      <w:lvlText w:val="%4."/>
      <w:lvlJc w:val="left"/>
      <w:pPr>
        <w:ind w:left="2880" w:hanging="360"/>
      </w:pPr>
    </w:lvl>
    <w:lvl w:ilvl="4" w:tplc="BD82BDCA">
      <w:start w:val="1"/>
      <w:numFmt w:val="lowerLetter"/>
      <w:lvlText w:val="%5."/>
      <w:lvlJc w:val="left"/>
      <w:pPr>
        <w:ind w:left="3600" w:hanging="360"/>
      </w:pPr>
    </w:lvl>
    <w:lvl w:ilvl="5" w:tplc="5ED0CD08">
      <w:start w:val="1"/>
      <w:numFmt w:val="lowerRoman"/>
      <w:lvlText w:val="%6."/>
      <w:lvlJc w:val="right"/>
      <w:pPr>
        <w:ind w:left="4320" w:hanging="180"/>
      </w:pPr>
    </w:lvl>
    <w:lvl w:ilvl="6" w:tplc="604EF902">
      <w:start w:val="1"/>
      <w:numFmt w:val="decimal"/>
      <w:lvlText w:val="%7."/>
      <w:lvlJc w:val="left"/>
      <w:pPr>
        <w:ind w:left="5040" w:hanging="360"/>
      </w:pPr>
    </w:lvl>
    <w:lvl w:ilvl="7" w:tplc="772A1318">
      <w:start w:val="1"/>
      <w:numFmt w:val="lowerLetter"/>
      <w:lvlText w:val="%8."/>
      <w:lvlJc w:val="left"/>
      <w:pPr>
        <w:ind w:left="5760" w:hanging="360"/>
      </w:pPr>
    </w:lvl>
    <w:lvl w:ilvl="8" w:tplc="0588810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895A5A"/>
    <w:multiLevelType w:val="hybridMultilevel"/>
    <w:tmpl w:val="F6468BC6"/>
    <w:lvl w:ilvl="0" w:tplc="CAC0BA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EF6A8B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0A624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A25B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B6FA8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32CAA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78E2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AE80C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568FF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813A0E"/>
    <w:multiLevelType w:val="hybridMultilevel"/>
    <w:tmpl w:val="DF26786E"/>
    <w:lvl w:ilvl="0" w:tplc="75DAC9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FE17C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D9275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E04B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00AD2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6E2FE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E4EF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F624A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3C4E3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EF2B23"/>
    <w:multiLevelType w:val="hybridMultilevel"/>
    <w:tmpl w:val="22080750"/>
    <w:lvl w:ilvl="0" w:tplc="D8CE00E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C928E1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6F36D45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6FE9E5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53E179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7F41FA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6D400C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4EC0A2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DCE7EB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41A4B3E"/>
    <w:multiLevelType w:val="hybridMultilevel"/>
    <w:tmpl w:val="A7A86B48"/>
    <w:lvl w:ilvl="0" w:tplc="37A2D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36C4F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5A8DA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A8C2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12EB6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81A8E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6A80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ECD03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4B6D9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2E4453"/>
    <w:multiLevelType w:val="hybridMultilevel"/>
    <w:tmpl w:val="A9A0EA80"/>
    <w:lvl w:ilvl="0" w:tplc="B26E98E8">
      <w:start w:val="1"/>
      <w:numFmt w:val="bullet"/>
      <w:lvlText w:val="•"/>
      <w:lvlJc w:val="left"/>
      <w:pPr>
        <w:ind w:left="1080" w:hanging="720"/>
      </w:pPr>
      <w:rPr>
        <w:rFonts w:ascii="Verdana" w:eastAsia="Verdana" w:hAnsi="Verdana" w:cs="Times New Roman" w:hint="default"/>
      </w:rPr>
    </w:lvl>
    <w:lvl w:ilvl="1" w:tplc="7DDCC61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E0D0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C282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C663D9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E20D4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A826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342BB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5B639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A45A8A"/>
    <w:multiLevelType w:val="hybridMultilevel"/>
    <w:tmpl w:val="473E8372"/>
    <w:lvl w:ilvl="0" w:tplc="10D2B4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3A458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7B0065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A21EC4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7863D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3B808A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FCC2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3EA753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EDACC0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791170715">
    <w:abstractNumId w:val="10"/>
  </w:num>
  <w:num w:numId="2" w16cid:durableId="1825469217">
    <w:abstractNumId w:val="2"/>
  </w:num>
  <w:num w:numId="3" w16cid:durableId="245892575">
    <w:abstractNumId w:val="0"/>
  </w:num>
  <w:num w:numId="4" w16cid:durableId="499589396">
    <w:abstractNumId w:val="16"/>
  </w:num>
  <w:num w:numId="5" w16cid:durableId="104350876">
    <w:abstractNumId w:val="15"/>
  </w:num>
  <w:num w:numId="6" w16cid:durableId="1729646706">
    <w:abstractNumId w:val="6"/>
  </w:num>
  <w:num w:numId="7" w16cid:durableId="1972439339">
    <w:abstractNumId w:val="13"/>
  </w:num>
  <w:num w:numId="8" w16cid:durableId="1503814960">
    <w:abstractNumId w:val="3"/>
  </w:num>
  <w:num w:numId="9" w16cid:durableId="1498418735">
    <w:abstractNumId w:val="8"/>
  </w:num>
  <w:num w:numId="10" w16cid:durableId="1107625006">
    <w:abstractNumId w:val="11"/>
  </w:num>
  <w:num w:numId="11" w16cid:durableId="1207369981">
    <w:abstractNumId w:val="14"/>
  </w:num>
  <w:num w:numId="12" w16cid:durableId="55975671">
    <w:abstractNumId w:val="5"/>
  </w:num>
  <w:num w:numId="13" w16cid:durableId="940454748">
    <w:abstractNumId w:val="1"/>
  </w:num>
  <w:num w:numId="14" w16cid:durableId="203641771">
    <w:abstractNumId w:val="12"/>
  </w:num>
  <w:num w:numId="15" w16cid:durableId="210072173">
    <w:abstractNumId w:val="4"/>
  </w:num>
  <w:num w:numId="16" w16cid:durableId="905799658">
    <w:abstractNumId w:val="7"/>
  </w:num>
  <w:num w:numId="17" w16cid:durableId="109066126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6AC4"/>
    <w:rsid w:val="00054B2B"/>
    <w:rsid w:val="0011051E"/>
    <w:rsid w:val="001247A2"/>
    <w:rsid w:val="00124AB1"/>
    <w:rsid w:val="0012619C"/>
    <w:rsid w:val="0014130C"/>
    <w:rsid w:val="001569EA"/>
    <w:rsid w:val="00170D4E"/>
    <w:rsid w:val="001D28BF"/>
    <w:rsid w:val="00291609"/>
    <w:rsid w:val="00310D8D"/>
    <w:rsid w:val="003260A6"/>
    <w:rsid w:val="00367E8E"/>
    <w:rsid w:val="00374A2E"/>
    <w:rsid w:val="0038100E"/>
    <w:rsid w:val="00390DC2"/>
    <w:rsid w:val="003C42F1"/>
    <w:rsid w:val="004C4B40"/>
    <w:rsid w:val="0050771F"/>
    <w:rsid w:val="005423B8"/>
    <w:rsid w:val="00564BC2"/>
    <w:rsid w:val="00565AFC"/>
    <w:rsid w:val="005951F2"/>
    <w:rsid w:val="005A499A"/>
    <w:rsid w:val="005D02EE"/>
    <w:rsid w:val="00616AC4"/>
    <w:rsid w:val="00645D58"/>
    <w:rsid w:val="006A47FA"/>
    <w:rsid w:val="006D2433"/>
    <w:rsid w:val="007E10C2"/>
    <w:rsid w:val="0080094D"/>
    <w:rsid w:val="008751E9"/>
    <w:rsid w:val="0089286D"/>
    <w:rsid w:val="008C5F2D"/>
    <w:rsid w:val="008F780C"/>
    <w:rsid w:val="0094465F"/>
    <w:rsid w:val="00953716"/>
    <w:rsid w:val="00976302"/>
    <w:rsid w:val="009A1347"/>
    <w:rsid w:val="009D5D38"/>
    <w:rsid w:val="00A42C71"/>
    <w:rsid w:val="00A66015"/>
    <w:rsid w:val="00A762D3"/>
    <w:rsid w:val="00A87475"/>
    <w:rsid w:val="00A97812"/>
    <w:rsid w:val="00AE03CB"/>
    <w:rsid w:val="00B15594"/>
    <w:rsid w:val="00B65FC6"/>
    <w:rsid w:val="00B67BD7"/>
    <w:rsid w:val="00BA4823"/>
    <w:rsid w:val="00BA7E73"/>
    <w:rsid w:val="00BF3D65"/>
    <w:rsid w:val="00C24F08"/>
    <w:rsid w:val="00C472ED"/>
    <w:rsid w:val="00C529BD"/>
    <w:rsid w:val="00C66CCE"/>
    <w:rsid w:val="00C7519A"/>
    <w:rsid w:val="00CA2B71"/>
    <w:rsid w:val="00CD1BF3"/>
    <w:rsid w:val="00CF6D4F"/>
    <w:rsid w:val="00D51D31"/>
    <w:rsid w:val="00D56BA7"/>
    <w:rsid w:val="00D60928"/>
    <w:rsid w:val="00D71045"/>
    <w:rsid w:val="00D73F62"/>
    <w:rsid w:val="00DB0E19"/>
    <w:rsid w:val="00DC62B7"/>
    <w:rsid w:val="00DD6FB6"/>
    <w:rsid w:val="00DF6AF3"/>
    <w:rsid w:val="00ED016A"/>
    <w:rsid w:val="00F04428"/>
    <w:rsid w:val="00F07FF1"/>
    <w:rsid w:val="00F7332F"/>
    <w:rsid w:val="00FE1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23E34"/>
  <w15:docId w15:val="{1CD5728F-6C3D-46B9-B0F3-A46D639A3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Siatkatabelijasna">
    <w:name w:val="Grid Table Light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Tabelasiatki1jasnaakcent1">
    <w:name w:val="Grid Table 1 Light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Tabelasiatki1jasnaakcent2">
    <w:name w:val="Grid Table 1 Light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Tabelasiatki1jasnaakcent3">
    <w:name w:val="Grid Table 1 Light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Tabelasiatki1jasnaakcent4">
    <w:name w:val="Grid Table 1 Light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Tabelasiatki1jasnaakcent5">
    <w:name w:val="Grid Table 1 Light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Tabelasiatki1jasnaakcent6">
    <w:name w:val="Grid Table 1 Light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akcent1">
    <w:name w:val="Grid Table 2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Tabelasiatki2akcent2">
    <w:name w:val="Grid Table 2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Tabelasiatki2akcent3">
    <w:name w:val="Grid Table 2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Tabelasiatki2akcent4">
    <w:name w:val="Grid Table 2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Tabelasiatki2akcent5">
    <w:name w:val="Grid Table 2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Tabelasiatki2akcent6">
    <w:name w:val="Grid Table 2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siatki3akcent1">
    <w:name w:val="Grid Table 3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Tabelasiatki3akcent2">
    <w:name w:val="Grid Table 3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Tabelasiatki3akcent3">
    <w:name w:val="Grid Table 3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Tabelasiatki3akcent4">
    <w:name w:val="Grid Table 3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Tabelasiatki3akcent5">
    <w:name w:val="Grid Table 3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Tabelasiatki3akcent6">
    <w:name w:val="Grid Table 3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siatki4akcent1">
    <w:name w:val="Grid Table 4 Accent 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Tabelasiatki4akcent2">
    <w:name w:val="Grid Table 4 Accent 2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Tabelasiatki4akcent3">
    <w:name w:val="Grid Table 4 Accent 3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Tabelasiatki4akcent4">
    <w:name w:val="Grid Table 4 Accent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Tabelasiatki4akcent5">
    <w:name w:val="Grid Table 4 Accent 5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Tabelasiatki4akcent6">
    <w:name w:val="Grid Table 4 Accent 6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siatki5ciemnaakcent2">
    <w:name w:val="Grid Table 5 Dark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Tabelasiatki5ciemnaakcent3">
    <w:name w:val="Grid Table 5 Dark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styleId="Tabelasiatki5ciemnaakcent5">
    <w:name w:val="Grid Table 5 Dark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Tabelasiatki5ciemnaakcent6">
    <w:name w:val="Grid Table 5 Dark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asiatki6kolorowaakcent1">
    <w:name w:val="Grid Table 6 Colorful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Tabelasiatki6kolorowaakcent2">
    <w:name w:val="Grid Table 6 Colorful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Tabelasiatki6kolorowaakcent3">
    <w:name w:val="Grid Table 6 Colorful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Tabelasiatki6kolorowaakcent4">
    <w:name w:val="Grid Table 6 Colorful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Tabelasiatki6kolorowaakcent5">
    <w:name w:val="Grid Table 6 Colorful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6kolorowaakcent6">
    <w:name w:val="Grid Table 6 Colorful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akcent1">
    <w:name w:val="Grid Table 7 Colorful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Tabelasiatki7kolorowaakcent2">
    <w:name w:val="Grid Table 7 Colorful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Tabelasiatki7kolorowaakcent3">
    <w:name w:val="Grid Table 7 Colorful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Tabelasiatki7kolorowaakcent4">
    <w:name w:val="Grid Table 7 Colorful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Tabelasiatki7kolorowaakcent5">
    <w:name w:val="Grid Table 7 Colorful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akcent6">
    <w:name w:val="Grid Table 7 Colorful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akcent1">
    <w:name w:val="List Table 1 Light Accent 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Tabelalisty1jasnaakcent2">
    <w:name w:val="List Table 1 Light Accent 2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Tabelalisty1jasnaakcent3">
    <w:name w:val="List Table 1 Light Accent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Tabelalisty1jasnaakcent4">
    <w:name w:val="List Table 1 Light Accent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Tabelalisty1jasnaakcent5">
    <w:name w:val="List Table 1 Light Accent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Tabelalisty1jasnaakcent6">
    <w:name w:val="List Table 1 Light Accent 6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elalisty2akcent1">
    <w:name w:val="List Table 2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Tabelalisty2akcent2">
    <w:name w:val="List Table 2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Tabelalisty2akcent3">
    <w:name w:val="List Table 2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Tabelalisty2akcent4">
    <w:name w:val="List Table 2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Tabelalisty2akcent5">
    <w:name w:val="List Table 2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Tabelalisty2akcent6">
    <w:name w:val="List Table 2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listy3akcent1">
    <w:name w:val="List Table 3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Tabelalisty3akcent2">
    <w:name w:val="List Table 3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Tabelalisty3akcent3">
    <w:name w:val="List Table 3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Tabelalisty3akcent4">
    <w:name w:val="List Table 3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Tabelalisty3akcent5">
    <w:name w:val="List Table 3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Tabelalisty3akcent6">
    <w:name w:val="List Table 3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akcent1">
    <w:name w:val="List Table 4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Tabelalisty4akcent2">
    <w:name w:val="List Table 4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Tabelalisty4akcent3">
    <w:name w:val="List Table 4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Tabelalisty4akcent4">
    <w:name w:val="List Table 4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Tabelalisty4akcent5">
    <w:name w:val="List Table 4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Tabelalisty4akcent6">
    <w:name w:val="List Table 4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listy5ciemnaakcent1">
    <w:name w:val="List Table 5 Dark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Tabelalisty5ciemnaakcent2">
    <w:name w:val="List Table 5 Dark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Tabelalisty5ciemnaakcent3">
    <w:name w:val="List Table 5 Dark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Tabelalisty5ciemnaakcent4">
    <w:name w:val="List Table 5 Dark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Tabelalisty5ciemnaakcent5">
    <w:name w:val="List Table 5 Dark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Tabelalisty5ciemnaakcent6">
    <w:name w:val="List Table 5 Dark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alisty6kolorowaakcent1">
    <w:name w:val="List Table 6 Colorful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Tabelalisty6kolorowaakcent2">
    <w:name w:val="List Table 6 Colorful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Tabelalisty6kolorowaakcent3">
    <w:name w:val="List Table 6 Colorful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Tabelalisty6kolorowaakcent4">
    <w:name w:val="List Table 6 Colorful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Tabelalisty6kolorowaakcent5">
    <w:name w:val="List Table 6 Colorful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Tabelalisty6kolorowaakcent6">
    <w:name w:val="List Table 6 Colorful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akcent1">
    <w:name w:val="List Table 7 Colorful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Tabelalisty7kolorowaakcent2">
    <w:name w:val="List Table 7 Colorful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Tabelalisty7kolorowaakcent3">
    <w:name w:val="List Table 7 Colorful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Tabelalisty7kolorowaakcent4">
    <w:name w:val="List Table 7 Colorful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Tabelalisty7kolorowaakcent5">
    <w:name w:val="List Table 7 Colorful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Tabelalisty7kolorowaakcent6">
    <w:name w:val="List Table 7 Colorful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TableGridLight1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TableGridLight10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0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0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0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0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0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0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0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0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0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0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0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0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0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0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0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0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0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0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0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0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0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0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0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0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0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0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0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0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0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0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0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0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0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0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0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0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0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0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0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0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0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0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0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0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0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0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0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0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0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0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0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0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0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0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0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0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0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0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0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0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0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0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0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0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0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0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0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0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0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0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0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0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0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0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0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0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0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0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0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0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0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0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Heading4Char">
    <w:name w:val="Heading 4 Char"/>
    <w:basedOn w:val="Domylnaczcionkaakapitu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6Char">
    <w:name w:val="Heading 6 Char"/>
    <w:basedOn w:val="Domylnaczcionkaakapitu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omylnaczcionkaakapitu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omylnaczcionkaakapitu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omylnaczcionkaakapitu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omylnaczcionkaakapitu"/>
    <w:uiPriority w:val="10"/>
    <w:rPr>
      <w:sz w:val="48"/>
      <w:szCs w:val="48"/>
    </w:rPr>
  </w:style>
  <w:style w:type="character" w:customStyle="1" w:styleId="SubtitleChar">
    <w:name w:val="Subtitle Char"/>
    <w:basedOn w:val="Domylnaczcionkaakapitu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TableGridLight11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1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1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1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1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1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1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1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1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1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1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1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1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1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1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1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1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1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1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1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1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1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1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1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1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1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1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1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1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1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1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1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1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1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1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1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1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1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1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1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1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1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1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1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1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1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1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1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1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1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1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1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1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1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1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1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1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1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1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1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1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1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1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1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1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1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1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1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1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1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1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1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1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1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1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1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1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1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1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1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1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1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1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basedOn w:val="Domylnaczcionkaakapitu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omylnaczcionkaakapitu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omylnaczcionkaakapitu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  <w:rPr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erChar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12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Zwykatabela2">
    <w:name w:val="Plain Table 2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4">
    <w:name w:val="Plain Table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5">
    <w:name w:val="Plain Table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Tabelasiatki1jasna">
    <w:name w:val="Grid Table 1 Light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2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2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2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2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2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2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">
    <w:name w:val="Grid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12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2-Accent212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12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12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12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2-Accent612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3">
    <w:name w:val="Grid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12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3-Accent212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12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12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12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3-Accent612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4">
    <w:name w:val="Grid Table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12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</w:style>
  <w:style w:type="table" w:customStyle="1" w:styleId="GridTable4-Accent212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12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12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12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4-Accent612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5ciemna">
    <w:name w:val="Grid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band1Vert">
      <w:tblPr/>
      <w:tcPr>
        <w:shd w:val="clear" w:color="A9BEE4" w:themeColor="accent1" w:themeTint="75" w:fill="auto"/>
      </w:tcPr>
    </w:tblStylePr>
    <w:tblStylePr w:type="band1Horz">
      <w:tblPr/>
      <w:tcPr>
        <w:shd w:val="clear" w:color="A9BEE4" w:themeColor="accent1" w:themeTint="75" w:fill="auto"/>
      </w:tcPr>
    </w:tblStylePr>
  </w:style>
  <w:style w:type="table" w:customStyle="1" w:styleId="GridTable5Dark-Accent212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12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12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band1Vert">
      <w:tblPr/>
      <w:tcPr>
        <w:shd w:val="clear" w:color="B3D0EB" w:themeColor="accent5" w:themeTint="75" w:fill="auto"/>
      </w:tcPr>
    </w:tblStylePr>
    <w:tblStylePr w:type="band1Horz">
      <w:tblPr/>
      <w:tcPr>
        <w:shd w:val="clear" w:color="B3D0EB" w:themeColor="accent5" w:themeTint="75" w:fill="auto"/>
      </w:tcPr>
    </w:tblStylePr>
  </w:style>
  <w:style w:type="table" w:customStyle="1" w:styleId="GridTable5Dark-Accent612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Tabelasiatki6kolorowa">
    <w:name w:val="Grid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2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2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2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2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2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2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2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0B7E1" w:themeColor="accent1" w:themeTint="8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0B7E1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2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2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2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2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2C6E7" w:themeColor="accent5" w:themeTint="9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000000"/>
          <w:left w:val="single" w:sz="4" w:space="0" w:color="A2C6E7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2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12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tblPr/>
      <w:tcPr>
        <w:shd w:val="clear" w:color="CFDBF0" w:themeColor="accent1" w:themeTint="40" w:fill="auto"/>
      </w:tcPr>
    </w:tblStylePr>
  </w:style>
  <w:style w:type="table" w:customStyle="1" w:styleId="ListTable1Light-Accent212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12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12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12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tblPr/>
      <w:tcPr>
        <w:shd w:val="clear" w:color="D5E5F4" w:themeColor="accent5" w:themeTint="40" w:fill="auto"/>
      </w:tcPr>
    </w:tblStylePr>
  </w:style>
  <w:style w:type="table" w:customStyle="1" w:styleId="ListTable1Light-Accent612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Tabelalisty2">
    <w:name w:val="List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12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2-Accent212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12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12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12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2-Accent612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3">
    <w:name w:val="List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2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2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2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2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2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2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">
    <w:name w:val="List Table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12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4-Accent212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12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12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12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4-Accent612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5ciemna">
    <w:name w:val="List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12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</w:style>
  <w:style w:type="table" w:customStyle="1" w:styleId="ListTable5Dark-Accent212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12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12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12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</w:style>
  <w:style w:type="table" w:customStyle="1" w:styleId="ListTable5Dark-Accent612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Tabelalisty6kolorowa">
    <w:name w:val="List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2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2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2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2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2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2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2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472C4" w:themeColor="accent1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000000"/>
          <w:left w:val="single" w:sz="4" w:space="0" w:color="4472C4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2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2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2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2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BC2E5" w:themeColor="accent5" w:themeTint="9A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BC2E5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2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Lined-Accent2">
    <w:name w:val="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Lined-Accent6">
    <w:name w:val="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</w:style>
  <w:style w:type="character" w:customStyle="1" w:styleId="Nagwek1Znak">
    <w:name w:val="Nagłówek 1 Znak"/>
    <w:basedOn w:val="Domylnaczcionkaakapitu"/>
    <w:link w:val="Nagwek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UnresolvedMention1">
    <w:name w:val="Unresolved Mention1"/>
    <w:basedOn w:val="Domylnaczcionkaakapitu"/>
    <w:uiPriority w:val="99"/>
    <w:semiHidden/>
    <w:unhideWhenUsed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table" w:styleId="Tabela-Siatka">
    <w:name w:val="Table Grid"/>
    <w:basedOn w:val="Standardowy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character" w:customStyle="1" w:styleId="name">
    <w:name w:val="name"/>
    <w:basedOn w:val="Domylnaczcionkaakapitu"/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JDBodyText12ptBlackChar">
    <w:name w:val="JD_Body_Text_12pt_Black Char"/>
    <w:basedOn w:val="Domylnaczcionkaakapitu"/>
    <w:link w:val="JDBodyText12ptBlack"/>
    <w:rPr>
      <w:rFonts w:ascii="Verdana" w:eastAsia="Cambria" w:hAnsi="Verdana"/>
      <w:color w:val="000000"/>
      <w:sz w:val="24"/>
      <w:szCs w:val="24"/>
    </w:rPr>
  </w:style>
  <w:style w:type="paragraph" w:customStyle="1" w:styleId="JDBodyText12ptBlack">
    <w:name w:val="JD_Body_Text_12pt_Black"/>
    <w:basedOn w:val="Normalny"/>
    <w:link w:val="JDBodyText12ptBlackChar"/>
    <w:qFormat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user/JohnDeere" TargetMode="External"/><Relationship Id="rId17" Type="http://schemas.openxmlformats.org/officeDocument/2006/relationships/hyperlink" Target="mailto:justyna.tomczak@dotrelations.pl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BialasBartosz@JohnDeere.com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deere.pl/pl/campaigns/ag-turf/operations-center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facebook.com/JohnDeerePolska/?fref=t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AD48CC-C92A-4649-9DDD-E94D4DA7B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792</Words>
  <Characters>4758</Characters>
  <Application>Microsoft Office Word</Application>
  <DocSecurity>0</DocSecurity>
  <Lines>39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Jolanta Kikiewicz</cp:lastModifiedBy>
  <cp:revision>2</cp:revision>
  <dcterms:created xsi:type="dcterms:W3CDTF">2024-07-02T07:28:00Z</dcterms:created>
  <dcterms:modified xsi:type="dcterms:W3CDTF">2024-07-02T07:28:00Z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