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00CF8" w14:textId="77777777" w:rsidR="00861908" w:rsidRDefault="00000000">
      <w:pPr>
        <w:spacing w:line="276" w:lineRule="auto"/>
        <w:jc w:val="both"/>
        <w:rPr>
          <w:rFonts w:ascii="Verdana" w:eastAsia="Verdana" w:hAnsi="Verdana" w:cs="Verdana"/>
          <w:b/>
          <w:color w:val="008000"/>
          <w:sz w:val="24"/>
          <w:szCs w:val="24"/>
        </w:rPr>
      </w:pPr>
      <w:r>
        <w:rPr>
          <w:rFonts w:ascii="Verdana" w:eastAsia="Verdana" w:hAnsi="Verdana" w:cs="Verdana"/>
          <w:b/>
          <w:color w:val="008000"/>
          <w:sz w:val="24"/>
          <w:szCs w:val="24"/>
        </w:rPr>
        <w:t>Wiosna czasem zmian i nowych rozwiązań technologicznych</w:t>
      </w:r>
    </w:p>
    <w:p w14:paraId="12EE2FC2" w14:textId="77777777" w:rsidR="00861908" w:rsidRDefault="00861908">
      <w:pPr>
        <w:spacing w:line="276" w:lineRule="auto"/>
        <w:jc w:val="both"/>
        <w:rPr>
          <w:b/>
          <w:strike/>
          <w:sz w:val="22"/>
          <w:szCs w:val="22"/>
        </w:rPr>
      </w:pPr>
    </w:p>
    <w:p w14:paraId="56AAD8A7" w14:textId="77777777" w:rsidR="00861908" w:rsidRDefault="00000000">
      <w:pPr>
        <w:numPr>
          <w:ilvl w:val="0"/>
          <w:numId w:val="1"/>
        </w:numPr>
        <w:spacing w:line="276" w:lineRule="auto"/>
        <w:jc w:val="both"/>
        <w:rPr>
          <w:b/>
          <w:sz w:val="22"/>
          <w:szCs w:val="22"/>
        </w:rPr>
      </w:pPr>
      <w:r>
        <w:rPr>
          <w:rFonts w:ascii="Verdana" w:eastAsia="Verdana" w:hAnsi="Verdana" w:cs="Verdana"/>
          <w:b/>
          <w:sz w:val="22"/>
          <w:szCs w:val="22"/>
        </w:rPr>
        <w:t>Wraz z początkiem sezonu warto zacząć stosować nowoczesne technologie, które nie tylko usprawnią procesy, ale też pozwolą uzyskać oszczędności – czasu i pieniędzy.</w:t>
      </w:r>
    </w:p>
    <w:p w14:paraId="73465AD4" w14:textId="77777777" w:rsidR="00861908" w:rsidRDefault="00000000">
      <w:pPr>
        <w:numPr>
          <w:ilvl w:val="0"/>
          <w:numId w:val="2"/>
        </w:numPr>
        <w:spacing w:line="276" w:lineRule="auto"/>
        <w:jc w:val="both"/>
        <w:rPr>
          <w:b/>
          <w:sz w:val="22"/>
          <w:szCs w:val="22"/>
        </w:rPr>
      </w:pPr>
      <w:r>
        <w:rPr>
          <w:rFonts w:ascii="Verdana" w:eastAsia="Verdana" w:hAnsi="Verdana" w:cs="Verdana"/>
          <w:b/>
          <w:sz w:val="22"/>
          <w:szCs w:val="22"/>
        </w:rPr>
        <w:t>Zmienne dawkowanie nawozu i oprysk precyzyjny to przykłady rozwiązań, które wzniosą biznes na wyższy poziom</w:t>
      </w:r>
      <w:r>
        <w:rPr>
          <w:rFonts w:ascii="Arial" w:eastAsia="Arial" w:hAnsi="Arial" w:cs="Arial"/>
          <w:b/>
        </w:rPr>
        <w:t>.</w:t>
      </w:r>
    </w:p>
    <w:p w14:paraId="6D1760E3" w14:textId="77777777" w:rsidR="00861908" w:rsidRDefault="00861908">
      <w:pPr>
        <w:pBdr>
          <w:top w:val="nil"/>
          <w:left w:val="nil"/>
          <w:bottom w:val="nil"/>
          <w:right w:val="nil"/>
          <w:between w:val="nil"/>
        </w:pBdr>
        <w:ind w:left="720"/>
        <w:jc w:val="both"/>
        <w:rPr>
          <w:rFonts w:ascii="Verdana" w:eastAsia="Verdana" w:hAnsi="Verdana" w:cs="Verdana"/>
          <w:b/>
          <w:sz w:val="22"/>
          <w:szCs w:val="22"/>
        </w:rPr>
      </w:pPr>
    </w:p>
    <w:p w14:paraId="34ECD7A1" w14:textId="77777777" w:rsidR="00861908" w:rsidRDefault="00000000">
      <w:pPr>
        <w:pBdr>
          <w:top w:val="nil"/>
          <w:left w:val="nil"/>
          <w:bottom w:val="nil"/>
          <w:right w:val="nil"/>
          <w:between w:val="nil"/>
        </w:pBdr>
        <w:jc w:val="both"/>
        <w:rPr>
          <w:rFonts w:ascii="Verdana" w:eastAsia="Verdana" w:hAnsi="Verdana" w:cs="Verdana"/>
          <w:b/>
        </w:rPr>
      </w:pPr>
      <w:r>
        <w:rPr>
          <w:rFonts w:ascii="Verdana" w:eastAsia="Verdana" w:hAnsi="Verdana" w:cs="Verdana"/>
        </w:rPr>
        <w:t xml:space="preserve">Technologia rolnictwa precyzyjnego pozwala na efektywne zarządzanie nawożeniem. Pomocne w tym procesie są maszyny John Deere, dzięki którym gospodarstwa już teraz mogą przygotować się do zbliżającego się, wiosennego sezonu. </w:t>
      </w:r>
    </w:p>
    <w:p w14:paraId="7D191C5E" w14:textId="77777777" w:rsidR="00861908" w:rsidRDefault="00861908">
      <w:pPr>
        <w:jc w:val="both"/>
        <w:rPr>
          <w:rFonts w:ascii="Verdana" w:eastAsia="Verdana" w:hAnsi="Verdana" w:cs="Verdana"/>
          <w:b/>
        </w:rPr>
      </w:pPr>
    </w:p>
    <w:p w14:paraId="47623D08" w14:textId="77777777" w:rsidR="00861908" w:rsidRDefault="00861908">
      <w:pPr>
        <w:spacing w:line="276" w:lineRule="auto"/>
        <w:jc w:val="both"/>
        <w:rPr>
          <w:rFonts w:ascii="Verdana" w:eastAsia="Verdana" w:hAnsi="Verdana" w:cs="Verdana"/>
          <w:b/>
        </w:rPr>
      </w:pPr>
    </w:p>
    <w:p w14:paraId="1ECC318D" w14:textId="77777777" w:rsidR="00861908" w:rsidRDefault="00000000">
      <w:pPr>
        <w:spacing w:line="276" w:lineRule="auto"/>
        <w:jc w:val="both"/>
        <w:rPr>
          <w:rFonts w:ascii="Verdana" w:eastAsia="Verdana" w:hAnsi="Verdana" w:cs="Verdana"/>
          <w:b/>
        </w:rPr>
      </w:pPr>
      <w:r>
        <w:rPr>
          <w:rFonts w:ascii="Verdana" w:eastAsia="Verdana" w:hAnsi="Verdana" w:cs="Verdana"/>
          <w:b/>
        </w:rPr>
        <w:t>Czas na efektywność</w:t>
      </w:r>
    </w:p>
    <w:p w14:paraId="1A95B94E" w14:textId="77777777" w:rsidR="00861908" w:rsidRDefault="00861908">
      <w:pPr>
        <w:spacing w:line="276" w:lineRule="auto"/>
        <w:jc w:val="both"/>
        <w:rPr>
          <w:rFonts w:ascii="Verdana" w:eastAsia="Verdana" w:hAnsi="Verdana" w:cs="Verdana"/>
        </w:rPr>
      </w:pPr>
    </w:p>
    <w:p w14:paraId="7CF298F5" w14:textId="4E18B012" w:rsidR="00861908" w:rsidRDefault="00000000">
      <w:pPr>
        <w:spacing w:line="276" w:lineRule="auto"/>
        <w:jc w:val="both"/>
        <w:rPr>
          <w:rFonts w:ascii="Verdana" w:eastAsia="Verdana" w:hAnsi="Verdana" w:cs="Verdana"/>
        </w:rPr>
      </w:pPr>
      <w:r>
        <w:rPr>
          <w:rFonts w:ascii="Verdana" w:eastAsia="Verdana" w:hAnsi="Verdana" w:cs="Verdana"/>
        </w:rPr>
        <w:t xml:space="preserve">Nawożenie gleby jest ważnym zabiegiem, mającym znaczny wpływ na osiągane w kolejnych miesiącach plony. To również działanie, które stanowi istotną pozycję w rocznym budżecie – choćby z uwagi na ceny. Podobnie jest ze stosowanym w następnych krokach opryskiem – korzystne jest stosowanie odpowiednich nawozów i środków w konkretnej dawce. Również akty prawne nakładają na producentów płodów rolnych coraz większe wymagania związane ze świadomym stosowaniem środków oraz raportowaniem o ich zużytych ilościach. Czynniki te znajdują odbicie w ekonomice gospodarstwa – dzięki zastosowaniu takich nakładów jak: nasiona, środki ochrony roślin i nawozy dokładnie tam, gdzie są potrzebne. </w:t>
      </w:r>
      <w:r>
        <w:rPr>
          <w:rFonts w:ascii="Verdana" w:eastAsia="Verdana" w:hAnsi="Verdana" w:cs="Verdana"/>
          <w:b/>
        </w:rPr>
        <w:t xml:space="preserve">Połączenie technologii rolnictwa precyzyjnego i narzędzi do zarządzania analitycznego zapewnia nowy poziom zrozumienia i dokładności w gospodarstwie. </w:t>
      </w:r>
      <w:r>
        <w:rPr>
          <w:rFonts w:ascii="Verdana" w:eastAsia="Verdana" w:hAnsi="Verdana" w:cs="Verdana"/>
        </w:rPr>
        <w:t>To z kolei ważny krok dla rentowności.</w:t>
      </w:r>
    </w:p>
    <w:p w14:paraId="01E2F4FB" w14:textId="77777777" w:rsidR="00861908" w:rsidRDefault="00861908">
      <w:pPr>
        <w:spacing w:line="276" w:lineRule="auto"/>
        <w:jc w:val="both"/>
        <w:rPr>
          <w:rFonts w:ascii="Arial" w:eastAsia="Arial" w:hAnsi="Arial" w:cs="Arial"/>
        </w:rPr>
      </w:pPr>
    </w:p>
    <w:p w14:paraId="7ADCEBF7" w14:textId="77777777" w:rsidR="00861908" w:rsidRDefault="00000000">
      <w:pPr>
        <w:spacing w:line="276" w:lineRule="auto"/>
        <w:jc w:val="both"/>
        <w:rPr>
          <w:rFonts w:ascii="Arial" w:eastAsia="Arial" w:hAnsi="Arial" w:cs="Arial"/>
        </w:rPr>
      </w:pPr>
      <w:r>
        <w:rPr>
          <w:rFonts w:ascii="Verdana" w:eastAsia="Verdana" w:hAnsi="Verdana" w:cs="Verdana"/>
          <w:b/>
        </w:rPr>
        <w:t>AutoTrac podstawą świadomych zabiegów</w:t>
      </w:r>
    </w:p>
    <w:p w14:paraId="08555813" w14:textId="77777777" w:rsidR="00861908" w:rsidRDefault="00861908">
      <w:pPr>
        <w:spacing w:line="276" w:lineRule="auto"/>
        <w:jc w:val="both"/>
        <w:rPr>
          <w:rFonts w:ascii="Verdana" w:eastAsia="Verdana" w:hAnsi="Verdana" w:cs="Verdana"/>
        </w:rPr>
      </w:pPr>
    </w:p>
    <w:p w14:paraId="4D208653" w14:textId="3F1CC75A" w:rsidR="00861908" w:rsidRDefault="00000000">
      <w:pPr>
        <w:spacing w:line="276" w:lineRule="auto"/>
        <w:jc w:val="both"/>
        <w:rPr>
          <w:rFonts w:ascii="Verdana" w:eastAsia="Verdana" w:hAnsi="Verdana" w:cs="Verdana"/>
          <w:highlight w:val="white"/>
        </w:rPr>
      </w:pPr>
      <w:r>
        <w:rPr>
          <w:rFonts w:ascii="Verdana" w:eastAsia="Verdana" w:hAnsi="Verdana" w:cs="Verdana"/>
        </w:rPr>
        <w:t xml:space="preserve">Większość procesów rolniczych wymaga wielu przejazdów, często po tych samych polach i ścieżkach. </w:t>
      </w:r>
      <w:r>
        <w:rPr>
          <w:rFonts w:ascii="Verdana" w:eastAsia="Verdana" w:hAnsi="Verdana" w:cs="Verdana"/>
          <w:b/>
        </w:rPr>
        <w:t>Wykorzystanie systemu naprowadzania AutoTrac (z opcją Turn Automation, czyli automatycznym nawracaniem) minimalizuje nakładki, omijaki, uszkodzenia upraw oraz zmniejsza koszty nasion i nawozów.</w:t>
      </w:r>
      <w:r>
        <w:rPr>
          <w:rFonts w:ascii="Verdana" w:eastAsia="Verdana" w:hAnsi="Verdana" w:cs="Verdana"/>
        </w:rPr>
        <w:t xml:space="preserve"> Dodatkowymi korzyściami automatycznego prowadzenia są mniejsze wykorzystanie sprzętu oraz niższe zmęczenie i zaangażowanie (również czasowe) operatora. Naprowadzanie umożliwia także używanie tych samych ścieżek przejazdu rok po roku, minimalizując powierzchnię pola podlegającą oddziaływaniu ciężkiego sprzętu i tworząc twarde odcinki gleby do wydajnej pracy ciągnika. Niesamowita precyzja (ok. 2,5 cm) dzięki odbiornikowi StarFire w połączeniu z płynnością przekazywania da</w:t>
      </w:r>
      <w:r>
        <w:rPr>
          <w:rFonts w:ascii="Verdana" w:eastAsia="Verdana" w:hAnsi="Verdana" w:cs="Verdana"/>
          <w:highlight w:val="white"/>
        </w:rPr>
        <w:t xml:space="preserve">nych przez system JD Link pozwalają budować nowe cyfrowe kompetencje rolników. Dzięki sygnałowi </w:t>
      </w:r>
      <w:r w:rsidR="00DB25D0">
        <w:rPr>
          <w:rFonts w:ascii="Verdana" w:eastAsia="Verdana" w:hAnsi="Verdana" w:cs="Verdana"/>
          <w:highlight w:val="white"/>
        </w:rPr>
        <w:t xml:space="preserve">SF-RTK lub </w:t>
      </w:r>
      <w:r>
        <w:rPr>
          <w:rFonts w:ascii="Verdana" w:eastAsia="Verdana" w:hAnsi="Verdana" w:cs="Verdana"/>
          <w:highlight w:val="white"/>
        </w:rPr>
        <w:t>RTK można szybciej rozpocząć pracę po przyjeździe na pole i skorzystać ze 100% lepszego pokrycia przy znacznie zmniejszonych efektach zacienienia. Używanie całego systemu prowadzi także do realnej oszczędności aż 5% paliwa przez ograniczenie nakładek oraz efektywnej pracy na uwrociach.</w:t>
      </w:r>
    </w:p>
    <w:p w14:paraId="73CE0B8B" w14:textId="77777777" w:rsidR="00861908" w:rsidRDefault="00861908">
      <w:pPr>
        <w:spacing w:line="276" w:lineRule="auto"/>
        <w:jc w:val="both"/>
        <w:rPr>
          <w:rFonts w:ascii="Arial" w:eastAsia="Arial" w:hAnsi="Arial" w:cs="Arial"/>
        </w:rPr>
      </w:pPr>
    </w:p>
    <w:p w14:paraId="429DDB31" w14:textId="5A290708" w:rsidR="00861908" w:rsidRDefault="00000000">
      <w:pPr>
        <w:spacing w:line="276" w:lineRule="auto"/>
        <w:jc w:val="both"/>
        <w:rPr>
          <w:rFonts w:ascii="Verdana" w:eastAsia="Verdana" w:hAnsi="Verdana" w:cs="Verdana"/>
          <w:highlight w:val="white"/>
        </w:rPr>
      </w:pPr>
      <w:r>
        <w:rPr>
          <w:rFonts w:ascii="Verdana" w:eastAsia="Verdana" w:hAnsi="Verdana" w:cs="Verdana"/>
          <w:i/>
        </w:rPr>
        <w:lastRenderedPageBreak/>
        <w:t xml:space="preserve">– </w:t>
      </w:r>
      <w:r>
        <w:rPr>
          <w:rFonts w:ascii="Verdana" w:eastAsia="Verdana" w:hAnsi="Verdana" w:cs="Verdana"/>
          <w:b/>
          <w:i/>
        </w:rPr>
        <w:t xml:space="preserve">Niezależne testy potwierdzają, że zastosowanie AutoTrac to koszty niższe nawet o 8 proc. przy wzroście wydajności aż do 14 proc. </w:t>
      </w:r>
      <w:r>
        <w:rPr>
          <w:rFonts w:ascii="Verdana" w:eastAsia="Verdana" w:hAnsi="Verdana" w:cs="Verdana"/>
          <w:i/>
        </w:rPr>
        <w:t>Dane zbierane w John Deere Operations Center są podstawą świadomej analizy i planowania pracy. Intuicyjny dashboard i szereg dostępnych tam danych pozwalają w sposób świadomy planować działania. Każde pole charakteryzuje się unikalnymi cechami, dlatego też bezzasadne jest stosowanie nawozów lub środków ochrony roślin w dokładnie tej samej dawce w każdym jego fragmencie. Możliwość wgrania szczegółowych map zasobności gleby i dostosowanie dawki środków do szczegółowych wytycznych pozwala stosować je świadomie i zgodnie z rzeczywistymi potrzebam</w:t>
      </w:r>
      <w:r>
        <w:rPr>
          <w:rFonts w:ascii="Verdana" w:eastAsia="Verdana" w:hAnsi="Verdana" w:cs="Verdana"/>
          <w:i/>
          <w:highlight w:val="white"/>
        </w:rPr>
        <w:t xml:space="preserve">i. Estymowana oszczędność korzystania ze zmiennego dawkowania wynosi między 12 a 44 kg N/ha. Dokładną aplikację środków ochrony roślin pomaga także zachować funkcja sterowania sekcjami, która obsługuje do 255 sekcji roboczych, co również ogranicza nakładki i omijaki </w:t>
      </w:r>
      <w:r>
        <w:rPr>
          <w:rFonts w:ascii="Verdana" w:eastAsia="Verdana" w:hAnsi="Verdana" w:cs="Verdana"/>
          <w:highlight w:val="white"/>
        </w:rPr>
        <w:t xml:space="preserve">– mówi </w:t>
      </w:r>
      <w:r w:rsidR="009605EC">
        <w:rPr>
          <w:rFonts w:ascii="Verdana" w:eastAsia="Verdana" w:hAnsi="Verdana" w:cs="Verdana"/>
          <w:b/>
          <w:highlight w:val="white"/>
        </w:rPr>
        <w:t>Piotr Ziemecki</w:t>
      </w:r>
      <w:r>
        <w:rPr>
          <w:rFonts w:ascii="Verdana" w:eastAsia="Verdana" w:hAnsi="Verdana" w:cs="Verdana"/>
          <w:b/>
          <w:highlight w:val="white"/>
        </w:rPr>
        <w:t xml:space="preserve">, </w:t>
      </w:r>
      <w:r w:rsidR="009605EC">
        <w:rPr>
          <w:rFonts w:ascii="Verdana" w:eastAsia="Verdana" w:hAnsi="Verdana" w:cs="Verdana"/>
          <w:b/>
          <w:highlight w:val="white"/>
        </w:rPr>
        <w:t xml:space="preserve">Specjalista Rolnictwa Precyzyjnego </w:t>
      </w:r>
      <w:r>
        <w:rPr>
          <w:rFonts w:ascii="Verdana" w:eastAsia="Verdana" w:hAnsi="Verdana" w:cs="Verdana"/>
          <w:b/>
          <w:highlight w:val="white"/>
        </w:rPr>
        <w:t>w John Deere Polska</w:t>
      </w:r>
      <w:r>
        <w:rPr>
          <w:rFonts w:ascii="Verdana" w:eastAsia="Verdana" w:hAnsi="Verdana" w:cs="Verdana"/>
          <w:highlight w:val="white"/>
        </w:rPr>
        <w:t>.</w:t>
      </w:r>
    </w:p>
    <w:p w14:paraId="3CEEBED8" w14:textId="77777777" w:rsidR="00861908" w:rsidRDefault="00861908">
      <w:pPr>
        <w:spacing w:line="276" w:lineRule="auto"/>
        <w:jc w:val="both"/>
        <w:rPr>
          <w:rFonts w:ascii="Verdana" w:eastAsia="Verdana" w:hAnsi="Verdana" w:cs="Verdana"/>
        </w:rPr>
      </w:pPr>
    </w:p>
    <w:p w14:paraId="2E1C285B" w14:textId="77777777" w:rsidR="00861908" w:rsidRDefault="00000000">
      <w:pPr>
        <w:spacing w:line="276" w:lineRule="auto"/>
        <w:jc w:val="both"/>
        <w:rPr>
          <w:rFonts w:ascii="Verdana" w:eastAsia="Verdana" w:hAnsi="Verdana" w:cs="Verdana"/>
        </w:rPr>
      </w:pPr>
      <w:r>
        <w:rPr>
          <w:rFonts w:ascii="Verdana" w:eastAsia="Verdana" w:hAnsi="Verdana" w:cs="Verdana"/>
        </w:rPr>
        <w:t xml:space="preserve">Niewątpliwym wsparciem technologicznym podczas bieżącej wiosennej pracy będzie czujnik HarvestLab 3000. Instalacja urządzenia w wozie asenizacyjnym pozwala świadomie dawkować nawozy naturalne. Obliczenie skali oszczędności będzie znacznie prostsze dzięki wykorzystaniu </w:t>
      </w:r>
      <w:hyperlink r:id="rId8">
        <w:r>
          <w:rPr>
            <w:rFonts w:ascii="Verdana" w:eastAsia="Verdana" w:hAnsi="Verdana" w:cs="Verdana"/>
            <w:color w:val="1155CC"/>
            <w:u w:val="single"/>
          </w:rPr>
          <w:t>przygotowanego przez John Deere kalkulatora</w:t>
        </w:r>
      </w:hyperlink>
      <w:r>
        <w:rPr>
          <w:rFonts w:ascii="Verdana" w:eastAsia="Verdana" w:hAnsi="Verdana" w:cs="Verdana"/>
        </w:rPr>
        <w:t>.</w:t>
      </w:r>
    </w:p>
    <w:p w14:paraId="0944F444" w14:textId="77777777" w:rsidR="00861908" w:rsidRDefault="00861908">
      <w:pPr>
        <w:spacing w:line="276" w:lineRule="auto"/>
        <w:jc w:val="both"/>
        <w:rPr>
          <w:rFonts w:ascii="Verdana" w:eastAsia="Verdana" w:hAnsi="Verdana" w:cs="Verdana"/>
        </w:rPr>
      </w:pPr>
    </w:p>
    <w:p w14:paraId="355B99F0" w14:textId="77777777" w:rsidR="00861908" w:rsidRDefault="00000000">
      <w:pPr>
        <w:spacing w:line="276" w:lineRule="auto"/>
        <w:jc w:val="both"/>
        <w:rPr>
          <w:rFonts w:ascii="Verdana" w:eastAsia="Verdana" w:hAnsi="Verdana" w:cs="Verdana"/>
          <w:strike/>
        </w:rPr>
      </w:pPr>
      <w:r>
        <w:rPr>
          <w:rFonts w:ascii="Verdana" w:eastAsia="Verdana" w:hAnsi="Verdana" w:cs="Verdana"/>
        </w:rPr>
        <w:t>Dokładność na poziomie laboratoryjnym czujnika HarvestLab, potwierdzona przez testy DLG, zapewnia dokładną i równomierną aplikację składników gnojowicy do gleby. Warto również podkreślić, że czujnik HarvestLab to urządzenie o poczwórnym zastosowaniu: w sieczkarni, kombajnie, mobilnym laboratorium i wozie asenizacyjnym.</w:t>
      </w:r>
    </w:p>
    <w:p w14:paraId="162D5FBC" w14:textId="77777777" w:rsidR="00861908" w:rsidRDefault="00861908">
      <w:pPr>
        <w:spacing w:line="276" w:lineRule="auto"/>
        <w:jc w:val="both"/>
        <w:rPr>
          <w:rFonts w:ascii="Arial" w:eastAsia="Arial" w:hAnsi="Arial" w:cs="Arial"/>
        </w:rPr>
      </w:pPr>
    </w:p>
    <w:p w14:paraId="65BE7714" w14:textId="77777777" w:rsidR="00861908" w:rsidRDefault="00000000">
      <w:pPr>
        <w:spacing w:line="276" w:lineRule="auto"/>
        <w:jc w:val="both"/>
        <w:rPr>
          <w:rFonts w:ascii="Verdana" w:eastAsia="Verdana" w:hAnsi="Verdana" w:cs="Verdana"/>
          <w:b/>
        </w:rPr>
      </w:pPr>
      <w:r>
        <w:rPr>
          <w:rFonts w:ascii="Verdana" w:eastAsia="Verdana" w:hAnsi="Verdana" w:cs="Verdana"/>
          <w:b/>
        </w:rPr>
        <w:t>Kolejne kroki równie precyzyjne</w:t>
      </w:r>
    </w:p>
    <w:p w14:paraId="56EB148E" w14:textId="77777777" w:rsidR="00861908" w:rsidRDefault="00861908">
      <w:pPr>
        <w:spacing w:line="276" w:lineRule="auto"/>
        <w:jc w:val="both"/>
        <w:rPr>
          <w:rFonts w:ascii="Verdana" w:eastAsia="Verdana" w:hAnsi="Verdana" w:cs="Verdana"/>
          <w:b/>
        </w:rPr>
      </w:pPr>
    </w:p>
    <w:p w14:paraId="138060B5" w14:textId="77777777" w:rsidR="00861908" w:rsidRDefault="00000000">
      <w:pPr>
        <w:spacing w:line="276" w:lineRule="auto"/>
        <w:jc w:val="both"/>
        <w:rPr>
          <w:rFonts w:ascii="Verdana" w:eastAsia="Verdana" w:hAnsi="Verdana" w:cs="Verdana"/>
        </w:rPr>
      </w:pPr>
      <w:r>
        <w:rPr>
          <w:rFonts w:ascii="Verdana" w:eastAsia="Verdana" w:hAnsi="Verdana" w:cs="Verdana"/>
        </w:rPr>
        <w:t>Zabiegi związane z nawożeniem powinny być oparte o możliwie szczegółowe dane, ale równie istotne jest stosowanie nowoczesnych technologii w kolejnych etapach.</w:t>
      </w:r>
    </w:p>
    <w:p w14:paraId="3F0AC06B" w14:textId="77777777" w:rsidR="00861908" w:rsidRDefault="00000000">
      <w:pPr>
        <w:spacing w:line="276" w:lineRule="auto"/>
        <w:jc w:val="both"/>
        <w:rPr>
          <w:rFonts w:ascii="Verdana" w:eastAsia="Verdana" w:hAnsi="Verdana" w:cs="Verdana"/>
        </w:rPr>
      </w:pPr>
      <w:r>
        <w:rPr>
          <w:rFonts w:ascii="Verdana" w:eastAsia="Verdana" w:hAnsi="Verdana" w:cs="Verdana"/>
          <w:i/>
        </w:rPr>
        <w:t xml:space="preserve">– Podczas uprawy pasowej lub wysiewu odbiornik StarFire zarejestruje dokładną lokalizację każdej sekcji roboczej narzędzia. Te dane są automatycznie zapisywane w John Deere Operations Center i wykorzystywane przez AutoPath w celu utworzenia dokładnych linii naprowadzania. Dane obejmujące granice pola, obrzeża i rzędy upraw, mogą zostać wykorzystane do innych operacji przez resztę sezonu. Przykładowo podczas zbiorów maszyna zostanie doprowadzona do właściwego punktu początkowego przy użyciu linii naprowadzania wyliczonych automatycznie odpowiednio do szerokości hedera. </w:t>
      </w:r>
      <w:r>
        <w:rPr>
          <w:rFonts w:ascii="Verdana" w:eastAsia="Verdana" w:hAnsi="Verdana" w:cs="Verdana"/>
          <w:b/>
          <w:i/>
        </w:rPr>
        <w:t>Wykorzystanie technologii AutoPath zmniejsza uszkodzenia upraw, ponieważ sekcje robocze narzędzia są zawsze prawidłowo pozycjonowane względem obsianych rzędów, a także oszczędza czas konfiguracji przez tworzenie linii naprowadzania</w:t>
      </w:r>
      <w:r>
        <w:rPr>
          <w:rFonts w:ascii="Verdana" w:eastAsia="Verdana" w:hAnsi="Verdana" w:cs="Verdana"/>
          <w:i/>
        </w:rPr>
        <w:t xml:space="preserve"> </w:t>
      </w:r>
      <w:r>
        <w:rPr>
          <w:rFonts w:ascii="Verdana" w:eastAsia="Verdana" w:hAnsi="Verdana" w:cs="Verdana"/>
        </w:rPr>
        <w:t xml:space="preserve">– dodaje </w:t>
      </w:r>
      <w:r>
        <w:rPr>
          <w:rFonts w:ascii="Verdana" w:eastAsia="Verdana" w:hAnsi="Verdana" w:cs="Verdana"/>
          <w:b/>
        </w:rPr>
        <w:t>ekspert John Deere</w:t>
      </w:r>
      <w:r>
        <w:rPr>
          <w:rFonts w:ascii="Verdana" w:eastAsia="Verdana" w:hAnsi="Verdana" w:cs="Verdana"/>
        </w:rPr>
        <w:t>.</w:t>
      </w:r>
    </w:p>
    <w:p w14:paraId="1A849959" w14:textId="77777777" w:rsidR="00861908" w:rsidRDefault="00861908">
      <w:pPr>
        <w:spacing w:line="276" w:lineRule="auto"/>
        <w:jc w:val="both"/>
        <w:rPr>
          <w:rFonts w:ascii="Verdana" w:eastAsia="Verdana" w:hAnsi="Verdana" w:cs="Verdana"/>
        </w:rPr>
      </w:pPr>
    </w:p>
    <w:p w14:paraId="6BFBA1F4" w14:textId="77777777" w:rsidR="00861908" w:rsidRPr="00DB25D0" w:rsidRDefault="00000000">
      <w:pPr>
        <w:spacing w:line="276" w:lineRule="auto"/>
        <w:jc w:val="both"/>
        <w:rPr>
          <w:rFonts w:ascii="Verdana" w:eastAsia="Verdana" w:hAnsi="Verdana" w:cs="Verdana"/>
          <w:lang w:val="en-US"/>
        </w:rPr>
      </w:pPr>
      <w:r>
        <w:rPr>
          <w:rFonts w:ascii="Verdana" w:eastAsia="Verdana" w:hAnsi="Verdana" w:cs="Verdana"/>
        </w:rPr>
        <w:t xml:space="preserve">Stosowanie nowoczesnych technologii rolnictwa precyzyjnego ma znaczny wpływ na wydajność. Potwierdzają to badania przeprowadzone we Francji. </w:t>
      </w:r>
      <w:r>
        <w:rPr>
          <w:rFonts w:ascii="Verdana" w:eastAsia="Verdana" w:hAnsi="Verdana" w:cs="Verdana"/>
          <w:b/>
        </w:rPr>
        <w:t xml:space="preserve">Według danych Arvalis – Institut du Végétal, produktywność obecnych odmian rośnie o 1,2 proc. rocznie, co oznacza przyrost od 0,10 do 0,14 t/ha w przypadku </w:t>
      </w:r>
      <w:r>
        <w:rPr>
          <w:rFonts w:ascii="Verdana" w:eastAsia="Verdana" w:hAnsi="Verdana" w:cs="Verdana"/>
          <w:b/>
        </w:rPr>
        <w:lastRenderedPageBreak/>
        <w:t>kukurydzy na ziarno i od 0,13 do 0,18 t/ha w przypadku kukurydzy na kiszonkę.</w:t>
      </w:r>
      <w:r>
        <w:rPr>
          <w:rFonts w:ascii="Verdana" w:eastAsia="Verdana" w:hAnsi="Verdana" w:cs="Verdana"/>
        </w:rPr>
        <w:t xml:space="preserve"> Tym samym z mniej niż 100 000 roślin/ha można uzyskać ponad 13 ton ziarna. Obecne wczesne odmiany wymagają od 5 000 do 10 000 roślin/ha mniej w porównaniu do odmian z początku lat 90. </w:t>
      </w:r>
      <w:r w:rsidRPr="00DB25D0">
        <w:rPr>
          <w:rFonts w:ascii="Verdana" w:eastAsia="Verdana" w:hAnsi="Verdana" w:cs="Verdana"/>
          <w:lang w:val="en-US"/>
        </w:rPr>
        <w:t>XX wieku.</w:t>
      </w:r>
    </w:p>
    <w:p w14:paraId="2F80F771" w14:textId="77777777" w:rsidR="00861908" w:rsidRPr="00DB25D0" w:rsidRDefault="00861908">
      <w:pPr>
        <w:spacing w:line="276" w:lineRule="auto"/>
        <w:jc w:val="both"/>
        <w:rPr>
          <w:rFonts w:ascii="Verdana" w:eastAsia="Verdana" w:hAnsi="Verdana" w:cs="Verdana"/>
          <w:b/>
          <w:lang w:val="en-US"/>
        </w:rPr>
      </w:pPr>
    </w:p>
    <w:p w14:paraId="01A16FD0" w14:textId="77777777" w:rsidR="00861908" w:rsidRPr="00DB25D0" w:rsidRDefault="00861908">
      <w:pPr>
        <w:spacing w:line="276" w:lineRule="auto"/>
        <w:jc w:val="both"/>
        <w:rPr>
          <w:rFonts w:ascii="Verdana" w:eastAsia="Verdana" w:hAnsi="Verdana" w:cs="Verdana"/>
          <w:lang w:val="en-US"/>
        </w:rPr>
      </w:pPr>
    </w:p>
    <w:p w14:paraId="294B3629" w14:textId="77777777" w:rsidR="00861908" w:rsidRPr="00DB25D0" w:rsidRDefault="00861908">
      <w:pPr>
        <w:spacing w:line="276" w:lineRule="auto"/>
        <w:jc w:val="both"/>
        <w:rPr>
          <w:rFonts w:ascii="Verdana" w:eastAsia="Verdana" w:hAnsi="Verdana" w:cs="Verdana"/>
          <w:lang w:val="en-US"/>
        </w:rPr>
      </w:pPr>
    </w:p>
    <w:p w14:paraId="45699431" w14:textId="77777777" w:rsidR="00861908" w:rsidRPr="00DB25D0" w:rsidRDefault="00000000">
      <w:pPr>
        <w:spacing w:line="276" w:lineRule="auto"/>
        <w:jc w:val="both"/>
        <w:rPr>
          <w:rFonts w:ascii="Verdana" w:eastAsia="Verdana" w:hAnsi="Verdana" w:cs="Verdana"/>
          <w:color w:val="000000"/>
          <w:sz w:val="22"/>
          <w:szCs w:val="22"/>
          <w:lang w:val="en-US"/>
        </w:rPr>
      </w:pPr>
      <w:r>
        <w:rPr>
          <w:noProof/>
        </w:rPr>
        <mc:AlternateContent>
          <mc:Choice Requires="wps">
            <w:drawing>
              <wp:anchor distT="0" distB="0" distL="114300" distR="114300" simplePos="0" relativeHeight="251658240" behindDoc="0" locked="0" layoutInCell="1" hidden="0" allowOverlap="1" wp14:anchorId="26BDB993" wp14:editId="5785168A">
                <wp:simplePos x="0" y="0"/>
                <wp:positionH relativeFrom="column">
                  <wp:posOffset>1</wp:posOffset>
                </wp:positionH>
                <wp:positionV relativeFrom="paragraph">
                  <wp:posOffset>0</wp:posOffset>
                </wp:positionV>
                <wp:extent cx="2762250" cy="292100"/>
                <wp:effectExtent l="0" t="0" r="0" b="0"/>
                <wp:wrapNone/>
                <wp:docPr id="12" name="Flowchart: Alternate Process 12"/>
                <wp:cNvGraphicFramePr/>
                <a:graphic xmlns:a="http://schemas.openxmlformats.org/drawingml/2006/main">
                  <a:graphicData uri="http://schemas.microsoft.com/office/word/2010/wordprocessingShape">
                    <wps:wsp>
                      <wps:cNvSpPr/>
                      <wps:spPr>
                        <a:xfrm>
                          <a:off x="3974400" y="3643475"/>
                          <a:ext cx="2743200" cy="273050"/>
                        </a:xfrm>
                        <a:prstGeom prst="flowChartAlternateProcess">
                          <a:avLst/>
                        </a:prstGeom>
                        <a:solidFill>
                          <a:srgbClr val="00B050"/>
                        </a:solidFill>
                        <a:ln>
                          <a:noFill/>
                        </a:ln>
                      </wps:spPr>
                      <wps:txbx>
                        <w:txbxContent>
                          <w:p w14:paraId="7E1DF519" w14:textId="77777777" w:rsidR="00861908" w:rsidRDefault="00000000">
                            <w:pPr>
                              <w:jc w:val="center"/>
                              <w:textDirection w:val="btLr"/>
                            </w:pPr>
                            <w:r>
                              <w:rPr>
                                <w:rFonts w:ascii="Verdana" w:eastAsia="Verdana" w:hAnsi="Verdana" w:cs="Verdana"/>
                                <w:b/>
                                <w:color w:val="FFFFFF"/>
                                <w:sz w:val="24"/>
                                <w:u w:val="single"/>
                              </w:rPr>
                              <w:t>STRONA WWW</w:t>
                            </w:r>
                          </w:p>
                        </w:txbxContent>
                      </wps:txbx>
                      <wps:bodyPr spcFirstLastPara="1" wrap="square" lIns="91425" tIns="45700" rIns="91425" bIns="45700" anchor="t" anchorCtr="0">
                        <a:noAutofit/>
                      </wps:bodyPr>
                    </wps:wsp>
                  </a:graphicData>
                </a:graphic>
              </wp:anchor>
            </w:drawing>
          </mc:Choice>
          <mc:Fallback>
            <w:pict>
              <v:shapetype w14:anchorId="26BDB99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2" o:spid="_x0000_s1026" type="#_x0000_t176" style="position:absolute;left:0;text-align:left;margin-left:0;margin-top:0;width:217.5pt;height:23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" fillcolor="#00b050" stroked="f">
                <v:textbox inset="2.53958mm,1.2694mm,2.53958mm,1.2694mm">
                  <w:txbxContent>
                    <w:p w14:paraId="7E1DF519" w14:textId="77777777" w:rsidR="00861908" w:rsidRDefault="00000000">
                      <w:pPr>
                        <w:jc w:val="center"/>
                        <w:textDirection w:val="btLr"/>
                      </w:pPr>
                      <w:r>
                        <w:rPr>
                          <w:rFonts w:ascii="Verdana" w:eastAsia="Verdana" w:hAnsi="Verdana" w:cs="Verdana"/>
                          <w:b/>
                          <w:color w:val="FFFFFF"/>
                          <w:sz w:val="24"/>
                          <w:u w:val="single"/>
                        </w:rPr>
                        <w:t>STRONA WWW</w:t>
                      </w:r>
                    </w:p>
                  </w:txbxContent>
                </v:textbox>
              </v:shape>
            </w:pict>
          </mc:Fallback>
        </mc:AlternateContent>
      </w:r>
    </w:p>
    <w:p w14:paraId="7E670436" w14:textId="77777777" w:rsidR="00861908" w:rsidRPr="00DB25D0" w:rsidRDefault="00861908">
      <w:pPr>
        <w:pBdr>
          <w:top w:val="nil"/>
          <w:left w:val="nil"/>
          <w:bottom w:val="nil"/>
          <w:right w:val="nil"/>
          <w:between w:val="nil"/>
        </w:pBdr>
        <w:spacing w:line="276" w:lineRule="auto"/>
        <w:jc w:val="both"/>
        <w:rPr>
          <w:rFonts w:ascii="Verdana" w:eastAsia="Verdana" w:hAnsi="Verdana" w:cs="Verdana"/>
          <w:color w:val="000000"/>
          <w:lang w:val="en-US"/>
        </w:rPr>
      </w:pPr>
    </w:p>
    <w:p w14:paraId="51197D0F" w14:textId="77777777" w:rsidR="00861908" w:rsidRPr="00DB25D0" w:rsidRDefault="00861908">
      <w:pPr>
        <w:pBdr>
          <w:top w:val="nil"/>
          <w:left w:val="nil"/>
          <w:bottom w:val="nil"/>
          <w:right w:val="nil"/>
          <w:between w:val="nil"/>
        </w:pBdr>
        <w:spacing w:line="276" w:lineRule="auto"/>
        <w:jc w:val="both"/>
        <w:rPr>
          <w:rFonts w:ascii="Verdana" w:eastAsia="Verdana" w:hAnsi="Verdana" w:cs="Verdana"/>
          <w:color w:val="000000"/>
          <w:lang w:val="en-US"/>
        </w:rPr>
      </w:pPr>
    </w:p>
    <w:p w14:paraId="59DF8296" w14:textId="77777777" w:rsidR="00861908" w:rsidRPr="009605EC" w:rsidRDefault="00000000">
      <w:pPr>
        <w:pBdr>
          <w:top w:val="nil"/>
          <w:left w:val="nil"/>
          <w:bottom w:val="nil"/>
          <w:right w:val="nil"/>
          <w:between w:val="nil"/>
        </w:pBdr>
        <w:spacing w:line="276" w:lineRule="auto"/>
        <w:jc w:val="both"/>
        <w:rPr>
          <w:rFonts w:ascii="Verdana" w:eastAsia="Verdana" w:hAnsi="Verdana" w:cs="Verdana"/>
          <w:color w:val="000000"/>
          <w:lang w:val="en-US"/>
        </w:rPr>
      </w:pPr>
      <w:r w:rsidRPr="009605EC">
        <w:rPr>
          <w:rFonts w:ascii="Verdana" w:eastAsia="Verdana" w:hAnsi="Verdana" w:cs="Verdana"/>
          <w:color w:val="000000"/>
          <w:lang w:val="en-US"/>
        </w:rPr>
        <w:t>John Deere w social media:</w:t>
      </w:r>
    </w:p>
    <w:p w14:paraId="6EA1A209" w14:textId="77777777" w:rsidR="00861908" w:rsidRPr="009605EC" w:rsidRDefault="00000000">
      <w:pPr>
        <w:pBdr>
          <w:top w:val="nil"/>
          <w:left w:val="nil"/>
          <w:bottom w:val="nil"/>
          <w:right w:val="nil"/>
          <w:between w:val="nil"/>
        </w:pBdr>
        <w:spacing w:line="276" w:lineRule="auto"/>
        <w:jc w:val="both"/>
        <w:rPr>
          <w:rFonts w:ascii="Verdana" w:eastAsia="Verdana" w:hAnsi="Verdana" w:cs="Verdana"/>
          <w:color w:val="000000"/>
          <w:lang w:val="en-US"/>
        </w:rPr>
      </w:pPr>
      <w:r w:rsidRPr="009605EC">
        <w:rPr>
          <w:rFonts w:ascii="Verdana" w:eastAsia="Verdana" w:hAnsi="Verdana" w:cs="Verdana"/>
          <w:color w:val="000000"/>
          <w:lang w:val="en-US"/>
        </w:rPr>
        <w:t xml:space="preserve"> </w:t>
      </w:r>
      <w:r>
        <w:rPr>
          <w:noProof/>
        </w:rPr>
        <w:drawing>
          <wp:anchor distT="0" distB="0" distL="114300" distR="114300" simplePos="0" relativeHeight="251659264" behindDoc="0" locked="0" layoutInCell="1" hidden="0" allowOverlap="1" wp14:anchorId="27BE99AE" wp14:editId="561A711D">
            <wp:simplePos x="0" y="0"/>
            <wp:positionH relativeFrom="column">
              <wp:posOffset>476250</wp:posOffset>
            </wp:positionH>
            <wp:positionV relativeFrom="paragraph">
              <wp:posOffset>79375</wp:posOffset>
            </wp:positionV>
            <wp:extent cx="590400" cy="266400"/>
            <wp:effectExtent l="0" t="0" r="0" b="0"/>
            <wp:wrapSquare wrapText="bothSides" distT="0" distB="0" distL="114300" distR="1143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0400" cy="2664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F725B9F" wp14:editId="7131C6CA">
            <wp:simplePos x="0" y="0"/>
            <wp:positionH relativeFrom="column">
              <wp:posOffset>28579</wp:posOffset>
            </wp:positionH>
            <wp:positionV relativeFrom="paragraph">
              <wp:posOffset>66040</wp:posOffset>
            </wp:positionV>
            <wp:extent cx="266400" cy="270000"/>
            <wp:effectExtent l="0" t="0" r="0" b="0"/>
            <wp:wrapSquare wrapText="bothSides" distT="0" distB="0" distL="114300" distR="114300"/>
            <wp:docPr id="15" name="image1.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6XJ0ITW1\Facebook_icon_2013.svg[1].png"/>
                    <pic:cNvPicPr preferRelativeResize="0"/>
                  </pic:nvPicPr>
                  <pic:blipFill>
                    <a:blip r:embed="rId10"/>
                    <a:srcRect/>
                    <a:stretch>
                      <a:fillRect/>
                    </a:stretch>
                  </pic:blipFill>
                  <pic:spPr>
                    <a:xfrm>
                      <a:off x="0" y="0"/>
                      <a:ext cx="266400" cy="270000"/>
                    </a:xfrm>
                    <a:prstGeom prst="rect">
                      <a:avLst/>
                    </a:prstGeom>
                    <a:ln/>
                  </pic:spPr>
                </pic:pic>
              </a:graphicData>
            </a:graphic>
          </wp:anchor>
        </w:drawing>
      </w:r>
    </w:p>
    <w:p w14:paraId="49D2228A" w14:textId="77777777" w:rsidR="00861908" w:rsidRPr="009605EC" w:rsidRDefault="00861908">
      <w:pPr>
        <w:pBdr>
          <w:top w:val="nil"/>
          <w:left w:val="nil"/>
          <w:bottom w:val="nil"/>
          <w:right w:val="nil"/>
          <w:between w:val="nil"/>
        </w:pBdr>
        <w:spacing w:line="276" w:lineRule="auto"/>
        <w:jc w:val="both"/>
        <w:rPr>
          <w:rFonts w:ascii="Verdana" w:eastAsia="Verdana" w:hAnsi="Verdana" w:cs="Verdana"/>
          <w:color w:val="000000"/>
          <w:lang w:val="en-US"/>
        </w:rPr>
      </w:pPr>
    </w:p>
    <w:p w14:paraId="1D83D7EF" w14:textId="77777777" w:rsidR="00861908" w:rsidRPr="009605EC" w:rsidRDefault="00861908">
      <w:pPr>
        <w:pBdr>
          <w:top w:val="nil"/>
          <w:left w:val="nil"/>
          <w:bottom w:val="nil"/>
          <w:right w:val="nil"/>
          <w:between w:val="nil"/>
        </w:pBdr>
        <w:spacing w:line="276" w:lineRule="auto"/>
        <w:jc w:val="both"/>
        <w:rPr>
          <w:rFonts w:ascii="Verdana" w:eastAsia="Verdana" w:hAnsi="Verdana" w:cs="Verdana"/>
          <w:color w:val="000000"/>
          <w:lang w:val="en-US"/>
        </w:rPr>
      </w:pPr>
    </w:p>
    <w:p w14:paraId="65FFB075" w14:textId="77777777" w:rsidR="00861908" w:rsidRPr="00DB25D0" w:rsidRDefault="00000000">
      <w:pPr>
        <w:pBdr>
          <w:top w:val="nil"/>
          <w:left w:val="nil"/>
          <w:bottom w:val="nil"/>
          <w:right w:val="nil"/>
          <w:between w:val="nil"/>
        </w:pBdr>
        <w:spacing w:line="276" w:lineRule="auto"/>
        <w:jc w:val="both"/>
        <w:rPr>
          <w:rFonts w:ascii="Verdana" w:eastAsia="Verdana" w:hAnsi="Verdana" w:cs="Verdana"/>
          <w:color w:val="000000"/>
          <w:lang w:val="en-US"/>
        </w:rPr>
      </w:pPr>
      <w:r w:rsidRPr="00DB25D0">
        <w:rPr>
          <w:rFonts w:ascii="Verdana" w:eastAsia="Verdana" w:hAnsi="Verdana" w:cs="Verdana"/>
          <w:color w:val="000000"/>
          <w:lang w:val="en-US"/>
        </w:rPr>
        <w:t xml:space="preserve">Hashtagi: #johndeere #rolnictwo </w:t>
      </w:r>
    </w:p>
    <w:p w14:paraId="1D216108" w14:textId="77777777" w:rsidR="00861908" w:rsidRPr="00DB25D0" w:rsidRDefault="00000000">
      <w:pPr>
        <w:pBdr>
          <w:top w:val="nil"/>
          <w:left w:val="nil"/>
          <w:bottom w:val="nil"/>
          <w:right w:val="nil"/>
          <w:between w:val="nil"/>
        </w:pBdr>
        <w:spacing w:before="280" w:after="280" w:line="276" w:lineRule="auto"/>
        <w:jc w:val="both"/>
        <w:rPr>
          <w:rFonts w:ascii="Verdana" w:eastAsia="Verdana" w:hAnsi="Verdana" w:cs="Verdana"/>
          <w:b/>
          <w:color w:val="008000"/>
          <w:lang w:val="en-US"/>
        </w:rPr>
      </w:pPr>
      <w:r w:rsidRPr="00DB25D0">
        <w:rPr>
          <w:rFonts w:ascii="Verdana" w:eastAsia="Verdana" w:hAnsi="Verdana" w:cs="Verdana"/>
          <w:b/>
          <w:color w:val="008000"/>
          <w:lang w:val="en-US"/>
        </w:rPr>
        <w:t>************************************************************</w:t>
      </w:r>
    </w:p>
    <w:p w14:paraId="2494324B" w14:textId="77777777" w:rsidR="00861908" w:rsidRDefault="00000000">
      <w:pPr>
        <w:spacing w:line="276" w:lineRule="auto"/>
        <w:ind w:left="5040" w:firstLine="720"/>
        <w:jc w:val="right"/>
        <w:rPr>
          <w:rFonts w:ascii="Verdana" w:eastAsia="Verdana" w:hAnsi="Verdana" w:cs="Verdana"/>
          <w:b/>
          <w:sz w:val="18"/>
          <w:szCs w:val="18"/>
        </w:rPr>
      </w:pPr>
      <w:r>
        <w:rPr>
          <w:rFonts w:ascii="Verdana" w:eastAsia="Verdana" w:hAnsi="Verdana" w:cs="Verdana"/>
          <w:b/>
          <w:sz w:val="18"/>
          <w:szCs w:val="18"/>
        </w:rPr>
        <w:t>Więcej informacji:</w:t>
      </w:r>
    </w:p>
    <w:p w14:paraId="645A3E89" w14:textId="77777777" w:rsidR="00861908" w:rsidRDefault="00861908">
      <w:pPr>
        <w:spacing w:line="276" w:lineRule="auto"/>
        <w:jc w:val="right"/>
        <w:rPr>
          <w:rFonts w:ascii="Verdana" w:eastAsia="Verdana" w:hAnsi="Verdana" w:cs="Verdana"/>
          <w:b/>
          <w:sz w:val="18"/>
          <w:szCs w:val="18"/>
        </w:rPr>
      </w:pPr>
    </w:p>
    <w:p w14:paraId="751DFF0F" w14:textId="77777777" w:rsidR="00861908" w:rsidRDefault="00000000">
      <w:pPr>
        <w:spacing w:line="276" w:lineRule="auto"/>
        <w:ind w:left="5760"/>
        <w:jc w:val="right"/>
        <w:rPr>
          <w:rFonts w:ascii="Verdana" w:eastAsia="Verdana" w:hAnsi="Verdana" w:cs="Verdana"/>
          <w:b/>
          <w:color w:val="008000"/>
          <w:sz w:val="18"/>
          <w:szCs w:val="18"/>
        </w:rPr>
      </w:pPr>
      <w:r>
        <w:rPr>
          <w:rFonts w:ascii="Verdana" w:eastAsia="Verdana" w:hAnsi="Verdana" w:cs="Verdana"/>
          <w:b/>
          <w:color w:val="008000"/>
          <w:sz w:val="18"/>
          <w:szCs w:val="18"/>
        </w:rPr>
        <w:t>Bartosz Białas</w:t>
      </w:r>
    </w:p>
    <w:p w14:paraId="1ACED4DE" w14:textId="77777777" w:rsidR="00861908"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Kierownik marketingu John Deere Polska</w:t>
      </w:r>
    </w:p>
    <w:p w14:paraId="0BC90A37" w14:textId="77777777" w:rsidR="00861908" w:rsidRPr="009605EC" w:rsidRDefault="00000000">
      <w:pPr>
        <w:spacing w:line="276" w:lineRule="auto"/>
        <w:ind w:left="5040"/>
        <w:jc w:val="right"/>
        <w:rPr>
          <w:rFonts w:ascii="Verdana" w:eastAsia="Verdana" w:hAnsi="Verdana" w:cs="Verdana"/>
          <w:sz w:val="18"/>
          <w:szCs w:val="18"/>
          <w:lang w:val="en-US"/>
        </w:rPr>
      </w:pPr>
      <w:r w:rsidRPr="009605EC">
        <w:rPr>
          <w:rFonts w:ascii="Verdana" w:eastAsia="Verdana" w:hAnsi="Verdana" w:cs="Verdana"/>
          <w:sz w:val="18"/>
          <w:szCs w:val="18"/>
          <w:lang w:val="en-US"/>
        </w:rPr>
        <w:t xml:space="preserve">e–mail: </w:t>
      </w:r>
      <w:hyperlink r:id="rId11">
        <w:r w:rsidRPr="009605EC">
          <w:rPr>
            <w:rFonts w:ascii="Verdana" w:eastAsia="Verdana" w:hAnsi="Verdana" w:cs="Verdana"/>
            <w:color w:val="0000FF"/>
            <w:sz w:val="18"/>
            <w:szCs w:val="18"/>
            <w:u w:val="single"/>
            <w:lang w:val="en-US"/>
          </w:rPr>
          <w:t>BialasBartosz@JohnDeere.com</w:t>
        </w:r>
      </w:hyperlink>
      <w:r w:rsidRPr="009605EC">
        <w:rPr>
          <w:rFonts w:ascii="Verdana" w:eastAsia="Verdana" w:hAnsi="Verdana" w:cs="Verdana"/>
          <w:sz w:val="18"/>
          <w:szCs w:val="18"/>
          <w:lang w:val="en-US"/>
        </w:rPr>
        <w:t xml:space="preserve"> </w:t>
      </w:r>
    </w:p>
    <w:p w14:paraId="3A9990FC" w14:textId="77777777" w:rsidR="00861908" w:rsidRPr="009605EC" w:rsidRDefault="00000000">
      <w:pPr>
        <w:spacing w:line="276" w:lineRule="auto"/>
        <w:jc w:val="right"/>
        <w:rPr>
          <w:rFonts w:ascii="Verdana" w:eastAsia="Verdana" w:hAnsi="Verdana" w:cs="Verdana"/>
          <w:sz w:val="18"/>
          <w:szCs w:val="18"/>
          <w:lang w:val="en-US"/>
        </w:rPr>
      </w:pPr>
      <w:r w:rsidRPr="009605EC">
        <w:rPr>
          <w:rFonts w:ascii="Verdana" w:eastAsia="Verdana" w:hAnsi="Verdana" w:cs="Verdana"/>
          <w:sz w:val="18"/>
          <w:szCs w:val="18"/>
          <w:lang w:val="en-US"/>
        </w:rPr>
        <w:t>tel. 784 943 447</w:t>
      </w:r>
    </w:p>
    <w:p w14:paraId="305BE572" w14:textId="77777777" w:rsidR="00861908" w:rsidRPr="009605EC" w:rsidRDefault="00861908">
      <w:pPr>
        <w:spacing w:line="276" w:lineRule="auto"/>
        <w:ind w:left="5760"/>
        <w:jc w:val="right"/>
        <w:rPr>
          <w:rFonts w:ascii="Verdana" w:eastAsia="Verdana" w:hAnsi="Verdana" w:cs="Verdana"/>
          <w:sz w:val="18"/>
          <w:szCs w:val="18"/>
          <w:lang w:val="en-US"/>
        </w:rPr>
      </w:pPr>
    </w:p>
    <w:p w14:paraId="507E0E58" w14:textId="77777777" w:rsidR="00861908" w:rsidRPr="009605EC" w:rsidRDefault="00000000">
      <w:pPr>
        <w:spacing w:line="276" w:lineRule="auto"/>
        <w:jc w:val="right"/>
        <w:rPr>
          <w:rFonts w:ascii="Verdana" w:eastAsia="Verdana" w:hAnsi="Verdana" w:cs="Verdana"/>
          <w:b/>
          <w:color w:val="008000"/>
          <w:sz w:val="18"/>
          <w:szCs w:val="18"/>
          <w:lang w:val="en-US"/>
        </w:rPr>
      </w:pPr>
      <w:r w:rsidRPr="009605EC">
        <w:rPr>
          <w:rFonts w:ascii="Verdana" w:eastAsia="Verdana" w:hAnsi="Verdana" w:cs="Verdana"/>
          <w:b/>
          <w:color w:val="008000"/>
          <w:sz w:val="18"/>
          <w:szCs w:val="18"/>
          <w:lang w:val="en-US"/>
        </w:rPr>
        <w:t>Justyna Tomczak</w:t>
      </w:r>
    </w:p>
    <w:p w14:paraId="0EF92E33" w14:textId="77777777" w:rsidR="00861908" w:rsidRPr="009605EC" w:rsidRDefault="00000000">
      <w:pPr>
        <w:spacing w:line="276" w:lineRule="auto"/>
        <w:jc w:val="right"/>
        <w:rPr>
          <w:rFonts w:ascii="Verdana" w:eastAsia="Verdana" w:hAnsi="Verdana" w:cs="Verdana"/>
          <w:sz w:val="18"/>
          <w:szCs w:val="18"/>
          <w:lang w:val="en-US"/>
        </w:rPr>
      </w:pPr>
      <w:r w:rsidRPr="009605EC">
        <w:rPr>
          <w:rFonts w:ascii="Verdana" w:eastAsia="Verdana" w:hAnsi="Verdana" w:cs="Verdana"/>
          <w:sz w:val="18"/>
          <w:szCs w:val="18"/>
          <w:lang w:val="en-US"/>
        </w:rPr>
        <w:t>PR Manager, dotrelations</w:t>
      </w:r>
    </w:p>
    <w:p w14:paraId="086E010B" w14:textId="77777777" w:rsidR="00861908" w:rsidRPr="009605EC" w:rsidRDefault="00000000">
      <w:pPr>
        <w:spacing w:line="276" w:lineRule="auto"/>
        <w:jc w:val="right"/>
        <w:rPr>
          <w:rFonts w:ascii="Verdana" w:eastAsia="Verdana" w:hAnsi="Verdana" w:cs="Verdana"/>
          <w:sz w:val="18"/>
          <w:szCs w:val="18"/>
          <w:lang w:val="en-US"/>
        </w:rPr>
      </w:pPr>
      <w:r w:rsidRPr="009605EC">
        <w:rPr>
          <w:rFonts w:ascii="Verdana" w:eastAsia="Verdana" w:hAnsi="Verdana" w:cs="Verdana"/>
          <w:sz w:val="18"/>
          <w:szCs w:val="18"/>
          <w:lang w:val="en-US"/>
        </w:rPr>
        <w:t xml:space="preserve">e–mail: </w:t>
      </w:r>
      <w:hyperlink r:id="rId12">
        <w:r w:rsidRPr="009605EC">
          <w:rPr>
            <w:rFonts w:ascii="Verdana" w:eastAsia="Verdana" w:hAnsi="Verdana" w:cs="Verdana"/>
            <w:color w:val="0000FF"/>
            <w:sz w:val="18"/>
            <w:szCs w:val="18"/>
            <w:u w:val="single"/>
            <w:lang w:val="en-US"/>
          </w:rPr>
          <w:t>justyna.tomczak@dotrelations.pl</w:t>
        </w:r>
      </w:hyperlink>
      <w:r w:rsidRPr="009605EC">
        <w:rPr>
          <w:rFonts w:ascii="Verdana" w:eastAsia="Verdana" w:hAnsi="Verdana" w:cs="Verdana"/>
          <w:sz w:val="18"/>
          <w:szCs w:val="18"/>
          <w:lang w:val="en-US"/>
        </w:rPr>
        <w:t xml:space="preserve"> </w:t>
      </w:r>
    </w:p>
    <w:p w14:paraId="7F2AC468" w14:textId="77777777" w:rsidR="00861908" w:rsidRPr="009605EC" w:rsidRDefault="00861908">
      <w:pPr>
        <w:spacing w:line="276" w:lineRule="auto"/>
        <w:jc w:val="right"/>
        <w:rPr>
          <w:rFonts w:ascii="Verdana" w:eastAsia="Verdana" w:hAnsi="Verdana" w:cs="Verdana"/>
          <w:sz w:val="18"/>
          <w:szCs w:val="18"/>
          <w:lang w:val="en-US"/>
        </w:rPr>
      </w:pPr>
    </w:p>
    <w:sectPr w:rsidR="00861908" w:rsidRPr="009605EC">
      <w:headerReference w:type="default" r:id="rId13"/>
      <w:footerReference w:type="even" r:id="rId14"/>
      <w:footerReference w:type="default" r:id="rId15"/>
      <w:footerReference w:type="first" r:id="rId16"/>
      <w:pgSz w:w="11907" w:h="16840"/>
      <w:pgMar w:top="677" w:right="1440" w:bottom="432" w:left="1800" w:header="562" w:footer="28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42F53" w14:textId="77777777" w:rsidR="00425356" w:rsidRDefault="00425356">
      <w:r>
        <w:separator/>
      </w:r>
    </w:p>
  </w:endnote>
  <w:endnote w:type="continuationSeparator" w:id="0">
    <w:p w14:paraId="073C503A" w14:textId="77777777" w:rsidR="00425356" w:rsidRDefault="00425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BFD69" w14:textId="34CFCFA3" w:rsidR="00DB25D0" w:rsidRDefault="00DB25D0">
    <w:pPr>
      <w:pStyle w:val="Footer"/>
    </w:pPr>
    <w:r>
      <w:rPr>
        <w:noProof/>
      </w:rPr>
      <mc:AlternateContent>
        <mc:Choice Requires="wps">
          <w:drawing>
            <wp:anchor distT="0" distB="0" distL="0" distR="0" simplePos="0" relativeHeight="251661312" behindDoc="0" locked="0" layoutInCell="1" allowOverlap="1" wp14:anchorId="235D65AD" wp14:editId="40CBFC33">
              <wp:simplePos x="635" y="635"/>
              <wp:positionH relativeFrom="page">
                <wp:align>right</wp:align>
              </wp:positionH>
              <wp:positionV relativeFrom="page">
                <wp:align>bottom</wp:align>
              </wp:positionV>
              <wp:extent cx="443865" cy="443865"/>
              <wp:effectExtent l="0" t="0" r="0" b="0"/>
              <wp:wrapNone/>
              <wp:docPr id="402418850"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D056B8" w14:textId="299BC1C3" w:rsidR="00DB25D0" w:rsidRPr="00DB25D0" w:rsidRDefault="00DB25D0" w:rsidP="00DB25D0">
                          <w:pPr>
                            <w:rPr>
                              <w:rFonts w:ascii="Calibri" w:eastAsia="Calibri" w:hAnsi="Calibri" w:cs="Calibri"/>
                              <w:noProof/>
                              <w:color w:val="FF0000"/>
                            </w:rPr>
                          </w:pPr>
                          <w:r w:rsidRPr="00DB25D0">
                            <w:rPr>
                              <w:rFonts w:ascii="Calibri" w:eastAsia="Calibri" w:hAnsi="Calibri" w:cs="Calibri"/>
                              <w:noProof/>
                              <w:color w:val="FF0000"/>
                            </w:rPr>
                            <w:t>Public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35D65AD" id="_x0000_t202" coordsize="21600,21600" o:spt="202" path="m,l,21600r21600,l21600,xe">
              <v:stroke joinstyle="miter"/>
              <v:path gradientshapeok="t" o:connecttype="rect"/>
            </v:shapetype>
            <v:shape id="Text Box 2" o:spid="_x0000_s1027" type="#_x0000_t202" alt="Public" style="position:absolute;margin-left:-16.25pt;margin-top:0;width:34.95pt;height:34.9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fill o:detectmouseclick="t"/>
              <v:textbox style="mso-fit-shape-to-text:t" inset="0,0,20pt,15pt">
                <w:txbxContent>
                  <w:p w14:paraId="4ED056B8" w14:textId="299BC1C3" w:rsidR="00DB25D0" w:rsidRPr="00DB25D0" w:rsidRDefault="00DB25D0" w:rsidP="00DB25D0">
                    <w:pPr>
                      <w:rPr>
                        <w:rFonts w:ascii="Calibri" w:eastAsia="Calibri" w:hAnsi="Calibri" w:cs="Calibri"/>
                        <w:noProof/>
                        <w:color w:val="FF0000"/>
                      </w:rPr>
                    </w:pPr>
                    <w:r w:rsidRPr="00DB25D0">
                      <w:rPr>
                        <w:rFonts w:ascii="Calibri" w:eastAsia="Calibri" w:hAnsi="Calibri" w:cs="Calibri"/>
                        <w:noProof/>
                        <w:color w:val="FF000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6AB95" w14:textId="7ABD3B13" w:rsidR="00861908" w:rsidRDefault="00DB25D0">
    <w:pPr>
      <w:pBdr>
        <w:top w:val="nil"/>
        <w:left w:val="nil"/>
        <w:bottom w:val="nil"/>
        <w:right w:val="nil"/>
        <w:between w:val="nil"/>
      </w:pBdr>
      <w:ind w:right="-533"/>
      <w:rPr>
        <w:rFonts w:ascii="JD Sans" w:eastAsia="JD Sans" w:hAnsi="JD Sans" w:cs="JD Sans"/>
        <w:color w:val="000000"/>
        <w:sz w:val="18"/>
        <w:szCs w:val="18"/>
      </w:rPr>
    </w:pPr>
    <w:r>
      <w:rPr>
        <w:noProof/>
      </w:rPr>
      <mc:AlternateContent>
        <mc:Choice Requires="wps">
          <w:drawing>
            <wp:anchor distT="0" distB="0" distL="0" distR="0" simplePos="0" relativeHeight="251662336" behindDoc="0" locked="0" layoutInCell="1" allowOverlap="1" wp14:anchorId="48903E37" wp14:editId="12D208E8">
              <wp:simplePos x="1146412" y="10106167"/>
              <wp:positionH relativeFrom="page">
                <wp:align>right</wp:align>
              </wp:positionH>
              <wp:positionV relativeFrom="page">
                <wp:align>bottom</wp:align>
              </wp:positionV>
              <wp:extent cx="443865" cy="443865"/>
              <wp:effectExtent l="0" t="0" r="0" b="0"/>
              <wp:wrapNone/>
              <wp:docPr id="184926130" name="Text Box 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81CB40" w14:textId="1C5F4D3D" w:rsidR="00DB25D0" w:rsidRPr="00DB25D0" w:rsidRDefault="00DB25D0" w:rsidP="00DB25D0">
                          <w:pPr>
                            <w:rPr>
                              <w:rFonts w:ascii="Calibri" w:eastAsia="Calibri" w:hAnsi="Calibri" w:cs="Calibri"/>
                              <w:noProof/>
                              <w:color w:val="FF0000"/>
                            </w:rPr>
                          </w:pPr>
                          <w:r w:rsidRPr="00DB25D0">
                            <w:rPr>
                              <w:rFonts w:ascii="Calibri" w:eastAsia="Calibri" w:hAnsi="Calibri" w:cs="Calibri"/>
                              <w:noProof/>
                              <w:color w:val="FF0000"/>
                            </w:rPr>
                            <w:t>Public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8903E37" id="_x0000_t202" coordsize="21600,21600" o:spt="202" path="m,l,21600r21600,l21600,xe">
              <v:stroke joinstyle="miter"/>
              <v:path gradientshapeok="t" o:connecttype="rect"/>
            </v:shapetype>
            <v:shape id="Text Box 3" o:spid="_x0000_s1028" type="#_x0000_t202" alt="Public" style="position:absolute;margin-left:-16.25pt;margin-top:0;width:34.95pt;height:34.95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fill o:detectmouseclick="t"/>
              <v:textbox style="mso-fit-shape-to-text:t" inset="0,0,20pt,15pt">
                <w:txbxContent>
                  <w:p w14:paraId="6681CB40" w14:textId="1C5F4D3D" w:rsidR="00DB25D0" w:rsidRPr="00DB25D0" w:rsidRDefault="00DB25D0" w:rsidP="00DB25D0">
                    <w:pPr>
                      <w:rPr>
                        <w:rFonts w:ascii="Calibri" w:eastAsia="Calibri" w:hAnsi="Calibri" w:cs="Calibri"/>
                        <w:noProof/>
                        <w:color w:val="FF0000"/>
                      </w:rPr>
                    </w:pPr>
                    <w:r w:rsidRPr="00DB25D0">
                      <w:rPr>
                        <w:rFonts w:ascii="Calibri" w:eastAsia="Calibri" w:hAnsi="Calibri" w:cs="Calibri"/>
                        <w:noProof/>
                        <w:color w:val="FF0000"/>
                      </w:rPr>
                      <w:t>Public</w:t>
                    </w:r>
                  </w:p>
                </w:txbxContent>
              </v:textbox>
              <w10:wrap anchorx="page" anchory="page"/>
            </v:shape>
          </w:pict>
        </mc:Fallback>
      </mc:AlternateContent>
    </w:r>
    <w:r w:rsidR="00000000">
      <w:rPr>
        <w:noProof/>
      </w:rPr>
      <mc:AlternateContent>
        <mc:Choice Requires="wps">
          <w:drawing>
            <wp:anchor distT="0" distB="0" distL="114300" distR="114300" simplePos="0" relativeHeight="251659264" behindDoc="0" locked="0" layoutInCell="1" hidden="0" allowOverlap="1" wp14:anchorId="14727689" wp14:editId="063A1AAC">
              <wp:simplePos x="0" y="0"/>
              <wp:positionH relativeFrom="column">
                <wp:posOffset>-1142999</wp:posOffset>
              </wp:positionH>
              <wp:positionV relativeFrom="paragraph">
                <wp:posOffset>10198100</wp:posOffset>
              </wp:positionV>
              <wp:extent cx="7579995" cy="292100"/>
              <wp:effectExtent l="0" t="0" r="0" b="0"/>
              <wp:wrapNone/>
              <wp:docPr id="11" name="Rectangle 11"/>
              <wp:cNvGraphicFramePr/>
              <a:graphic xmlns:a="http://schemas.openxmlformats.org/drawingml/2006/main">
                <a:graphicData uri="http://schemas.microsoft.com/office/word/2010/wordprocessingShape">
                  <wps:wsp>
                    <wps:cNvSpPr/>
                    <wps:spPr>
                      <a:xfrm>
                        <a:off x="1565528" y="3643475"/>
                        <a:ext cx="7560945" cy="273050"/>
                      </a:xfrm>
                      <a:prstGeom prst="rect">
                        <a:avLst/>
                      </a:prstGeom>
                      <a:noFill/>
                      <a:ln>
                        <a:noFill/>
                      </a:ln>
                    </wps:spPr>
                    <wps:txbx>
                      <w:txbxContent>
                        <w:p w14:paraId="433B4024" w14:textId="77777777" w:rsidR="00861908" w:rsidRDefault="00000000">
                          <w:pPr>
                            <w:jc w:val="right"/>
                            <w:textDirection w:val="btLr"/>
                          </w:pPr>
                          <w:r>
                            <w:rPr>
                              <w:rFonts w:ascii="Calibri" w:eastAsia="Calibri" w:hAnsi="Calibri" w:cs="Calibri"/>
                              <w:color w:val="FF0000"/>
                            </w:rPr>
                            <w:t>Public</w:t>
                          </w:r>
                        </w:p>
                      </w:txbxContent>
                    </wps:txbx>
                    <wps:bodyPr spcFirstLastPara="1" wrap="square" lIns="91425" tIns="0" rIns="254000" bIns="0" anchor="b" anchorCtr="0">
                      <a:noAutofit/>
                    </wps:bodyPr>
                  </wps:wsp>
                </a:graphicData>
              </a:graphic>
            </wp:anchor>
          </w:drawing>
        </mc:Choice>
        <mc:Fallback>
          <w:pict>
            <v:rect w14:anchorId="14727689" id="Rectangle 11" o:spid="_x0000_s1029" style="position:absolute;margin-left:-90pt;margin-top:803pt;width:596.85pt;height:23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" filled="f" stroked="f">
              <v:textbox inset="2.53958mm,0,20pt,0">
                <w:txbxContent>
                  <w:p w14:paraId="433B4024" w14:textId="77777777" w:rsidR="00861908" w:rsidRDefault="00000000">
                    <w:pPr>
                      <w:jc w:val="right"/>
                      <w:textDirection w:val="btLr"/>
                    </w:pPr>
                    <w:r>
                      <w:rPr>
                        <w:rFonts w:ascii="Calibri" w:eastAsia="Calibri" w:hAnsi="Calibri" w:cs="Calibri"/>
                        <w:color w:val="FF0000"/>
                      </w:rPr>
                      <w:t>Public</w:t>
                    </w:r>
                  </w:p>
                </w:txbxContent>
              </v:textbox>
            </v:rect>
          </w:pict>
        </mc:Fallback>
      </mc:AlternateContent>
    </w:r>
  </w:p>
  <w:p w14:paraId="6BA14253" w14:textId="77777777" w:rsidR="00861908" w:rsidRDefault="00861908">
    <w:pPr>
      <w:pBdr>
        <w:top w:val="nil"/>
        <w:left w:val="nil"/>
        <w:bottom w:val="nil"/>
        <w:right w:val="nil"/>
        <w:between w:val="nil"/>
      </w:pBdr>
      <w:ind w:right="-533"/>
      <w:jc w:val="center"/>
      <w:rPr>
        <w:rFonts w:ascii="Arial" w:eastAsia="Arial" w:hAnsi="Arial" w:cs="Arial"/>
        <w:color w:val="000000"/>
        <w:sz w:val="16"/>
        <w:szCs w:val="16"/>
      </w:rPr>
    </w:pPr>
  </w:p>
  <w:p w14:paraId="247A6A22" w14:textId="77777777" w:rsidR="00861908" w:rsidRDefault="00861908">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21E53" w14:textId="3495BCA4" w:rsidR="00DB25D0" w:rsidRDefault="00DB25D0">
    <w:pPr>
      <w:pStyle w:val="Footer"/>
    </w:pPr>
    <w:r>
      <w:rPr>
        <w:noProof/>
      </w:rPr>
      <mc:AlternateContent>
        <mc:Choice Requires="wps">
          <w:drawing>
            <wp:anchor distT="0" distB="0" distL="0" distR="0" simplePos="0" relativeHeight="251660288" behindDoc="0" locked="0" layoutInCell="1" allowOverlap="1" wp14:anchorId="6F72BFEF" wp14:editId="0CD59036">
              <wp:simplePos x="635" y="635"/>
              <wp:positionH relativeFrom="page">
                <wp:align>right</wp:align>
              </wp:positionH>
              <wp:positionV relativeFrom="page">
                <wp:align>bottom</wp:align>
              </wp:positionV>
              <wp:extent cx="443865" cy="443865"/>
              <wp:effectExtent l="0" t="0" r="0" b="0"/>
              <wp:wrapNone/>
              <wp:docPr id="268226943"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699434" w14:textId="5F67570C" w:rsidR="00DB25D0" w:rsidRPr="00DB25D0" w:rsidRDefault="00DB25D0" w:rsidP="00DB25D0">
                          <w:pPr>
                            <w:rPr>
                              <w:rFonts w:ascii="Calibri" w:eastAsia="Calibri" w:hAnsi="Calibri" w:cs="Calibri"/>
                              <w:noProof/>
                              <w:color w:val="FF0000"/>
                            </w:rPr>
                          </w:pPr>
                          <w:r w:rsidRPr="00DB25D0">
                            <w:rPr>
                              <w:rFonts w:ascii="Calibri" w:eastAsia="Calibri" w:hAnsi="Calibri" w:cs="Calibri"/>
                              <w:noProof/>
                              <w:color w:val="FF0000"/>
                            </w:rPr>
                            <w:t>Public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F72BFEF" id="_x0000_t202" coordsize="21600,21600" o:spt="202" path="m,l,21600r21600,l21600,xe">
              <v:stroke joinstyle="miter"/>
              <v:path gradientshapeok="t" o:connecttype="rect"/>
            </v:shapetype>
            <v:shape id="Text Box 1" o:spid="_x0000_s1030" type="#_x0000_t202" alt="Public"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2ZDEAIAACE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qqpDfj9HuozriUg55vb/mmwdZb5sMLc0gw7oGiDc94&#10;SAVtSWGwKKnB/fibP+Yj7hilpEXBlNSgoilR3wzyEbU1Gi4Zs8U8z9G9T7fp53wRb+aoHwC1OMVn&#10;YXky0euCGk3pQL+hptexG4aY4dizpPvRfAi9fPFNcLFepyTUkmVha3aWx9IRswjoa/fGnB1QD0jX&#10;E4ySYsU78Pvc+Ke362NAChIzEd8ezQF21GHidngzUei/3lPW9WWvfgI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iz9mQxACAAAh&#10;BAAADgAAAAAAAAAAAAAAAAAuAgAAZHJzL2Uyb0RvYy54bWxQSwECLQAUAAYACAAAACEAioct7tkA&#10;AAADAQAADwAAAAAAAAAAAAAAAABqBAAAZHJzL2Rvd25yZXYueG1sUEsFBgAAAAAEAAQA8wAAAHAF&#10;AAAAAA==&#10;" filled="f" stroked="f">
              <v:fill o:detectmouseclick="t"/>
              <v:textbox style="mso-fit-shape-to-text:t" inset="0,0,20pt,15pt">
                <w:txbxContent>
                  <w:p w14:paraId="1A699434" w14:textId="5F67570C" w:rsidR="00DB25D0" w:rsidRPr="00DB25D0" w:rsidRDefault="00DB25D0" w:rsidP="00DB25D0">
                    <w:pPr>
                      <w:rPr>
                        <w:rFonts w:ascii="Calibri" w:eastAsia="Calibri" w:hAnsi="Calibri" w:cs="Calibri"/>
                        <w:noProof/>
                        <w:color w:val="FF0000"/>
                      </w:rPr>
                    </w:pPr>
                    <w:r w:rsidRPr="00DB25D0">
                      <w:rPr>
                        <w:rFonts w:ascii="Calibri" w:eastAsia="Calibri" w:hAnsi="Calibri" w:cs="Calibri"/>
                        <w:noProof/>
                        <w:color w:val="FF000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F5098" w14:textId="77777777" w:rsidR="00425356" w:rsidRDefault="00425356">
      <w:r>
        <w:separator/>
      </w:r>
    </w:p>
  </w:footnote>
  <w:footnote w:type="continuationSeparator" w:id="0">
    <w:p w14:paraId="1F7F18A3" w14:textId="77777777" w:rsidR="00425356" w:rsidRDefault="00425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38A3" w14:textId="77777777" w:rsidR="00861908" w:rsidRDefault="00861908">
    <w:pPr>
      <w:widowControl w:val="0"/>
      <w:pBdr>
        <w:top w:val="nil"/>
        <w:left w:val="nil"/>
        <w:bottom w:val="nil"/>
        <w:right w:val="nil"/>
        <w:between w:val="nil"/>
      </w:pBdr>
      <w:spacing w:line="276" w:lineRule="auto"/>
      <w:rPr>
        <w:rFonts w:ascii="Verdana" w:eastAsia="Verdana" w:hAnsi="Verdana" w:cs="Verdana"/>
        <w:sz w:val="18"/>
        <w:szCs w:val="18"/>
      </w:rPr>
    </w:pPr>
  </w:p>
  <w:tbl>
    <w:tblPr>
      <w:tblStyle w:val="a1"/>
      <w:tblW w:w="10575" w:type="dxa"/>
      <w:tblInd w:w="-1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9"/>
      <w:gridCol w:w="4536"/>
    </w:tblGrid>
    <w:tr w:rsidR="00861908" w:rsidRPr="00DB25D0" w14:paraId="620FC0AD" w14:textId="77777777">
      <w:tc>
        <w:tcPr>
          <w:tcW w:w="6039" w:type="dxa"/>
        </w:tcPr>
        <w:p w14:paraId="14028714" w14:textId="77777777" w:rsidR="00861908" w:rsidRDefault="00000000">
          <w:pPr>
            <w:ind w:left="-794" w:right="-680" w:firstLine="391"/>
            <w:rPr>
              <w:rFonts w:ascii="Arial" w:eastAsia="Arial" w:hAnsi="Arial" w:cs="Arial"/>
              <w:sz w:val="24"/>
              <w:szCs w:val="24"/>
            </w:rPr>
          </w:pPr>
          <w:r>
            <w:rPr>
              <w:noProof/>
            </w:rPr>
            <w:drawing>
              <wp:anchor distT="0" distB="0" distL="114300" distR="114300" simplePos="0" relativeHeight="251658240" behindDoc="0" locked="0" layoutInCell="1" hidden="0" allowOverlap="1" wp14:anchorId="12C476C6" wp14:editId="160D39E3">
                <wp:simplePos x="0" y="0"/>
                <wp:positionH relativeFrom="column">
                  <wp:posOffset>-63496</wp:posOffset>
                </wp:positionH>
                <wp:positionV relativeFrom="paragraph">
                  <wp:posOffset>17780</wp:posOffset>
                </wp:positionV>
                <wp:extent cx="2286000" cy="463550"/>
                <wp:effectExtent l="0" t="0" r="0" b="0"/>
                <wp:wrapNone/>
                <wp:docPr id="13" name="image3.png" descr="green horiz for letterhead"/>
                <wp:cNvGraphicFramePr/>
                <a:graphic xmlns:a="http://schemas.openxmlformats.org/drawingml/2006/main">
                  <a:graphicData uri="http://schemas.openxmlformats.org/drawingml/2006/picture">
                    <pic:pic xmlns:pic="http://schemas.openxmlformats.org/drawingml/2006/picture">
                      <pic:nvPicPr>
                        <pic:cNvPr id="0" name="image3.png" descr="green horiz for letterhead"/>
                        <pic:cNvPicPr preferRelativeResize="0"/>
                      </pic:nvPicPr>
                      <pic:blipFill>
                        <a:blip r:embed="rId1"/>
                        <a:srcRect/>
                        <a:stretch>
                          <a:fillRect/>
                        </a:stretch>
                      </pic:blipFill>
                      <pic:spPr>
                        <a:xfrm>
                          <a:off x="0" y="0"/>
                          <a:ext cx="2286000" cy="463550"/>
                        </a:xfrm>
                        <a:prstGeom prst="rect">
                          <a:avLst/>
                        </a:prstGeom>
                        <a:ln/>
                      </pic:spPr>
                    </pic:pic>
                  </a:graphicData>
                </a:graphic>
              </wp:anchor>
            </w:drawing>
          </w:r>
        </w:p>
      </w:tc>
      <w:tc>
        <w:tcPr>
          <w:tcW w:w="4536" w:type="dxa"/>
        </w:tcPr>
        <w:p w14:paraId="4004D724" w14:textId="77777777" w:rsidR="00861908" w:rsidRDefault="00861908">
          <w:pPr>
            <w:pStyle w:val="Heading1"/>
            <w:ind w:right="-533" w:hanging="142"/>
            <w:rPr>
              <w:b w:val="0"/>
              <w:sz w:val="18"/>
              <w:szCs w:val="18"/>
            </w:rPr>
          </w:pPr>
        </w:p>
        <w:p w14:paraId="14BE67DB" w14:textId="77777777" w:rsidR="00861908" w:rsidRDefault="00861908">
          <w:pPr>
            <w:pStyle w:val="Heading1"/>
            <w:ind w:right="-533" w:hanging="142"/>
            <w:rPr>
              <w:b w:val="0"/>
              <w:sz w:val="18"/>
              <w:szCs w:val="18"/>
            </w:rPr>
          </w:pPr>
        </w:p>
        <w:p w14:paraId="67A305FC" w14:textId="77777777" w:rsidR="00861908" w:rsidRDefault="00000000">
          <w:pPr>
            <w:pStyle w:val="Heading1"/>
            <w:spacing w:before="60"/>
            <w:ind w:right="-533"/>
            <w:rPr>
              <w:b w:val="0"/>
              <w:sz w:val="18"/>
              <w:szCs w:val="18"/>
            </w:rPr>
          </w:pPr>
          <w:r>
            <w:rPr>
              <w:b w:val="0"/>
              <w:sz w:val="18"/>
              <w:szCs w:val="18"/>
            </w:rPr>
            <w:t>John Deere Polska Sp. z o.o.</w:t>
          </w:r>
        </w:p>
        <w:p w14:paraId="7429950C" w14:textId="77777777" w:rsidR="00861908" w:rsidRDefault="00000000">
          <w:pPr>
            <w:pStyle w:val="Heading1"/>
            <w:ind w:right="-533"/>
            <w:rPr>
              <w:b w:val="0"/>
              <w:sz w:val="18"/>
              <w:szCs w:val="18"/>
            </w:rPr>
          </w:pPr>
          <w:r>
            <w:rPr>
              <w:b w:val="0"/>
              <w:sz w:val="18"/>
              <w:szCs w:val="18"/>
            </w:rPr>
            <w:t>ul. Poznańska 1 B</w:t>
          </w:r>
          <w:r>
            <w:rPr>
              <w:b w:val="0"/>
              <w:sz w:val="18"/>
              <w:szCs w:val="18"/>
            </w:rPr>
            <w:br/>
            <w:t>62–080 Tarnowo Podgórne Polska</w:t>
          </w:r>
        </w:p>
        <w:p w14:paraId="7A47DAE7" w14:textId="77777777" w:rsidR="00861908" w:rsidRPr="009605EC" w:rsidRDefault="00000000">
          <w:pPr>
            <w:pStyle w:val="Heading1"/>
            <w:ind w:right="-533" w:hanging="142"/>
            <w:rPr>
              <w:b w:val="0"/>
              <w:sz w:val="18"/>
              <w:szCs w:val="18"/>
              <w:lang w:val="en-US"/>
            </w:rPr>
          </w:pPr>
          <w:r>
            <w:rPr>
              <w:b w:val="0"/>
              <w:sz w:val="18"/>
              <w:szCs w:val="18"/>
            </w:rPr>
            <w:t xml:space="preserve"> </w:t>
          </w:r>
          <w:r w:rsidRPr="009605EC">
            <w:rPr>
              <w:b w:val="0"/>
              <w:sz w:val="18"/>
              <w:szCs w:val="18"/>
              <w:lang w:val="en-US"/>
            </w:rPr>
            <w:t>Tel.: +48 61 81 15 196 Fax: +48 61 8115 197</w:t>
          </w:r>
        </w:p>
        <w:p w14:paraId="31A5BF56" w14:textId="77777777" w:rsidR="00861908" w:rsidRPr="009605EC" w:rsidRDefault="00000000">
          <w:pPr>
            <w:rPr>
              <w:sz w:val="18"/>
              <w:szCs w:val="18"/>
              <w:lang w:val="en-US"/>
            </w:rPr>
          </w:pPr>
          <w:r w:rsidRPr="009605EC">
            <w:rPr>
              <w:rFonts w:ascii="Arial" w:eastAsia="Arial" w:hAnsi="Arial" w:cs="Arial"/>
              <w:sz w:val="18"/>
              <w:szCs w:val="18"/>
              <w:lang w:val="en-US"/>
            </w:rPr>
            <w:t>NIP: 777–24–19–808</w:t>
          </w:r>
        </w:p>
        <w:p w14:paraId="3EAA23FA" w14:textId="77777777" w:rsidR="00861908" w:rsidRPr="009605EC" w:rsidRDefault="00000000">
          <w:pPr>
            <w:pBdr>
              <w:top w:val="nil"/>
              <w:left w:val="nil"/>
              <w:bottom w:val="nil"/>
              <w:right w:val="nil"/>
              <w:between w:val="nil"/>
            </w:pBdr>
            <w:tabs>
              <w:tab w:val="center" w:pos="4153"/>
              <w:tab w:val="right" w:pos="8306"/>
            </w:tabs>
            <w:rPr>
              <w:rFonts w:ascii="Arial" w:eastAsia="Arial" w:hAnsi="Arial" w:cs="Arial"/>
              <w:color w:val="000000"/>
              <w:sz w:val="18"/>
              <w:szCs w:val="18"/>
              <w:lang w:val="en-US"/>
            </w:rPr>
          </w:pPr>
          <w:r w:rsidRPr="009605EC">
            <w:rPr>
              <w:rFonts w:ascii="Arial" w:eastAsia="Arial" w:hAnsi="Arial" w:cs="Arial"/>
              <w:color w:val="000000"/>
              <w:sz w:val="18"/>
              <w:szCs w:val="18"/>
              <w:lang w:val="en-US"/>
            </w:rPr>
            <w:t>E–mail: Polska@JohnDeere.com</w:t>
          </w:r>
        </w:p>
        <w:p w14:paraId="20331094" w14:textId="77777777" w:rsidR="00861908" w:rsidRPr="009605EC" w:rsidRDefault="00861908">
          <w:pPr>
            <w:ind w:hanging="142"/>
            <w:rPr>
              <w:rFonts w:ascii="Arial" w:eastAsia="Arial" w:hAnsi="Arial" w:cs="Arial"/>
              <w:sz w:val="18"/>
              <w:szCs w:val="18"/>
              <w:lang w:val="en-US"/>
            </w:rPr>
          </w:pPr>
        </w:p>
      </w:tc>
    </w:tr>
  </w:tbl>
  <w:p w14:paraId="115F8E8F" w14:textId="77777777" w:rsidR="00861908" w:rsidRPr="009605EC" w:rsidRDefault="00861908">
    <w:pPr>
      <w:pBdr>
        <w:top w:val="nil"/>
        <w:left w:val="nil"/>
        <w:bottom w:val="nil"/>
        <w:right w:val="nil"/>
        <w:between w:val="nil"/>
      </w:pBdr>
      <w:tabs>
        <w:tab w:val="center" w:pos="4153"/>
        <w:tab w:val="right" w:pos="8306"/>
      </w:tabs>
      <w:rPr>
        <w:color w:val="00000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F149D"/>
    <w:multiLevelType w:val="multilevel"/>
    <w:tmpl w:val="DF30C0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FD017B3"/>
    <w:multiLevelType w:val="multilevel"/>
    <w:tmpl w:val="B948B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41854411">
    <w:abstractNumId w:val="1"/>
  </w:num>
  <w:num w:numId="2" w16cid:durableId="890535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908"/>
    <w:rsid w:val="00425356"/>
    <w:rsid w:val="00555BB9"/>
    <w:rsid w:val="00861908"/>
    <w:rsid w:val="009605EC"/>
    <w:rsid w:val="00DB25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DDB48"/>
  <w15:docId w15:val="{E6A749DE-A802-431E-9373-8DDA1BF5E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4"/>
      <w:szCs w:val="24"/>
    </w:rPr>
  </w:style>
  <w:style w:type="paragraph" w:styleId="Heading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320" w:after="200"/>
      <w:outlineLvl w:val="3"/>
    </w:pPr>
    <w:rPr>
      <w:rFonts w:ascii="Arial" w:eastAsia="Arial" w:hAnsi="Arial" w:cs="Arial"/>
      <w:b/>
      <w:sz w:val="26"/>
      <w:szCs w:val="26"/>
    </w:rPr>
  </w:style>
  <w:style w:type="paragraph" w:styleId="Heading5">
    <w:name w:val="heading 5"/>
    <w:basedOn w:val="Normal"/>
    <w:next w:val="Normal"/>
    <w:uiPriority w:val="9"/>
    <w:semiHidden/>
    <w:unhideWhenUsed/>
    <w:qFormat/>
    <w:pPr>
      <w:keepNext/>
      <w:keepLines/>
      <w:spacing w:before="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320" w:after="200"/>
      <w:outlineLvl w:val="5"/>
    </w:pPr>
    <w:rPr>
      <w:rFonts w:ascii="Arial" w:eastAsia="Arial" w:hAnsi="Arial" w:cs="Arial"/>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300" w:after="200"/>
    </w:pPr>
    <w:rPr>
      <w:sz w:val="48"/>
      <w:szCs w:val="48"/>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spacing w:before="200" w:after="200"/>
    </w:pPr>
    <w:rPr>
      <w:sz w:val="24"/>
      <w:szCs w:val="24"/>
    </w:rPr>
  </w:style>
  <w:style w:type="table" w:customStyle="1" w:styleId="a">
    <w:basedOn w:val="TableNormal2"/>
    <w:rPr>
      <w:color w:val="404040"/>
    </w:rPr>
    <w:tblPr>
      <w:tblStyleRowBandSize w:val="1"/>
      <w:tblStyleColBandSize w:val="1"/>
      <w:tblCellMar>
        <w:left w:w="198" w:type="dxa"/>
        <w:right w:w="198" w:type="dxa"/>
      </w:tblCellMar>
    </w:tblPr>
    <w:tcPr>
      <w:shd w:val="clear" w:color="auto" w:fill="A9D08E"/>
    </w:tcPr>
  </w:style>
  <w:style w:type="table" w:customStyle="1" w:styleId="a0">
    <w:basedOn w:val="TableNormal2"/>
    <w:rPr>
      <w:color w:val="404040"/>
    </w:rPr>
    <w:tblPr>
      <w:tblStyleRowBandSize w:val="1"/>
      <w:tblStyleColBandSize w:val="1"/>
      <w:tblCellMar>
        <w:left w:w="115" w:type="dxa"/>
        <w:right w:w="115" w:type="dxa"/>
      </w:tblCellMar>
    </w:tblPr>
    <w:tcPr>
      <w:shd w:val="clear" w:color="auto" w:fill="A9D08E"/>
    </w:tc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81151"/>
    <w:rPr>
      <w:b/>
      <w:bCs/>
    </w:rPr>
  </w:style>
  <w:style w:type="character" w:customStyle="1" w:styleId="CommentSubjectChar">
    <w:name w:val="Comment Subject Char"/>
    <w:basedOn w:val="CommentTextChar"/>
    <w:link w:val="CommentSubject"/>
    <w:uiPriority w:val="99"/>
    <w:semiHidden/>
    <w:rsid w:val="00181151"/>
    <w:rPr>
      <w:b/>
      <w:bCs/>
    </w:rPr>
  </w:style>
  <w:style w:type="table" w:customStyle="1" w:styleId="a1">
    <w:basedOn w:val="TableNormal1"/>
    <w:rPr>
      <w:color w:val="404040"/>
    </w:rPr>
    <w:tblPr>
      <w:tblStyleRowBandSize w:val="1"/>
      <w:tblStyleColBandSize w:val="1"/>
      <w:tblCellMar>
        <w:left w:w="115" w:type="dxa"/>
        <w:right w:w="115" w:type="dxa"/>
      </w:tblCellMar>
    </w:tblPr>
    <w:tcPr>
      <w:shd w:val="clear" w:color="auto" w:fill="A9D08E"/>
    </w:tcPr>
  </w:style>
  <w:style w:type="paragraph" w:styleId="Footer">
    <w:name w:val="footer"/>
    <w:basedOn w:val="Normal"/>
    <w:link w:val="FooterChar"/>
    <w:uiPriority w:val="99"/>
    <w:unhideWhenUsed/>
    <w:rsid w:val="00DB25D0"/>
    <w:pPr>
      <w:tabs>
        <w:tab w:val="center" w:pos="4536"/>
        <w:tab w:val="right" w:pos="9072"/>
      </w:tabs>
    </w:pPr>
  </w:style>
  <w:style w:type="character" w:customStyle="1" w:styleId="FooterChar">
    <w:name w:val="Footer Char"/>
    <w:basedOn w:val="DefaultParagraphFont"/>
    <w:link w:val="Footer"/>
    <w:uiPriority w:val="99"/>
    <w:rsid w:val="00DB2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dfcalculator.deere.com/offers/pl_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ustyna.tomczak@dotrelations.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alasBartosz@JohnDeere.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cErnvhuZh2AFG0kHeX+kRwrGiw==">CgMxLjA4AHIhMU9HUFRxcG5WOGtlU29fYzNrQy00TUs5WVlpSkl6S3VE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918</Words>
  <Characters>5511</Characters>
  <Application>Microsoft Office Word</Application>
  <DocSecurity>0</DocSecurity>
  <Lines>45</Lines>
  <Paragraphs>12</Paragraphs>
  <ScaleCrop>false</ScaleCrop>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Ziemecki</dc:creator>
  <cp:lastModifiedBy>Bartosz Bialas</cp:lastModifiedBy>
  <cp:revision>3</cp:revision>
  <dcterms:created xsi:type="dcterms:W3CDTF">2024-03-07T15:21:00Z</dcterms:created>
  <dcterms:modified xsi:type="dcterms:W3CDTF">2024-03-07T15:29:00Z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ffcd17f,17fc6ca2,b05bfb2</vt:lpwstr>
  </property>
  <property fmtid="{D5CDD505-2E9C-101B-9397-08002B2CF9AE}" pid="3" name="ClassificationContentMarkingFooterFontProps">
    <vt:lpwstr>#ff0000,10,Calibri</vt:lpwstr>
  </property>
  <property fmtid="{D5CDD505-2E9C-101B-9397-08002B2CF9AE}" pid="4" name="ClassificationContentMarkingFooterText">
    <vt:lpwstr>Public</vt:lpwstr>
  </property>
  <property fmtid="{D5CDD505-2E9C-101B-9397-08002B2CF9AE}" pid="5" name="MSIP_Label_029374dd-2437-4816-8d63-bf9cc1b578e5_Enabled">
    <vt:lpwstr>true</vt:lpwstr>
  </property>
  <property fmtid="{D5CDD505-2E9C-101B-9397-08002B2CF9AE}" pid="6" name="MSIP_Label_029374dd-2437-4816-8d63-bf9cc1b578e5_SetDate">
    <vt:lpwstr>2024-03-07T15:28:13Z</vt:lpwstr>
  </property>
  <property fmtid="{D5CDD505-2E9C-101B-9397-08002B2CF9AE}" pid="7" name="MSIP_Label_029374dd-2437-4816-8d63-bf9cc1b578e5_Method">
    <vt:lpwstr>Privileged</vt:lpwstr>
  </property>
  <property fmtid="{D5CDD505-2E9C-101B-9397-08002B2CF9AE}" pid="8" name="MSIP_Label_029374dd-2437-4816-8d63-bf9cc1b578e5_Name">
    <vt:lpwstr>Public</vt:lpwstr>
  </property>
  <property fmtid="{D5CDD505-2E9C-101B-9397-08002B2CF9AE}" pid="9" name="MSIP_Label_029374dd-2437-4816-8d63-bf9cc1b578e5_SiteId">
    <vt:lpwstr>39b03722-b836-496a-85ec-850f0957ca6b</vt:lpwstr>
  </property>
  <property fmtid="{D5CDD505-2E9C-101B-9397-08002B2CF9AE}" pid="10" name="MSIP_Label_029374dd-2437-4816-8d63-bf9cc1b578e5_ActionId">
    <vt:lpwstr>f83d6ea3-ace2-46b4-aa29-c8f3b452790c</vt:lpwstr>
  </property>
  <property fmtid="{D5CDD505-2E9C-101B-9397-08002B2CF9AE}" pid="11" name="MSIP_Label_029374dd-2437-4816-8d63-bf9cc1b578e5_ContentBits">
    <vt:lpwstr>2</vt:lpwstr>
  </property>
</Properties>
</file>