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9F996" w14:textId="77777777" w:rsidR="00C817EC" w:rsidRDefault="00000000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>
        <w:rPr>
          <w:rFonts w:ascii="Verdana" w:hAnsi="Verdana" w:cstheme="minorHAnsi"/>
          <w:b/>
          <w:bCs/>
          <w:color w:val="008000"/>
          <w:sz w:val="24"/>
          <w:szCs w:val="24"/>
        </w:rPr>
        <w:t>John Deere w premierowej publikacji dotyczącej ESG w strategii komunikacji firm</w:t>
      </w:r>
    </w:p>
    <w:p w14:paraId="5938B998" w14:textId="77777777" w:rsidR="00C817EC" w:rsidRDefault="00C817EC">
      <w:pPr>
        <w:spacing w:line="276" w:lineRule="auto"/>
        <w:jc w:val="both"/>
        <w:rPr>
          <w:rFonts w:ascii="Verdana" w:hAnsi="Verdana"/>
        </w:rPr>
      </w:pPr>
    </w:p>
    <w:p w14:paraId="7034EEB5" w14:textId="565BC4F8" w:rsidR="00C817EC" w:rsidRDefault="00000000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 polskim rynku po raz pierwszy ukazała się przekrojowa publikacja „Odpowiedzialność społeczna a odpowiednia komunikacja. ESG w strategii komunikacji firm”</w:t>
      </w:r>
      <w:r w:rsidR="007F6D14">
        <w:rPr>
          <w:rFonts w:ascii="Verdana" w:hAnsi="Verdana"/>
          <w:b/>
          <w:bCs/>
        </w:rPr>
        <w:t>.</w:t>
      </w:r>
    </w:p>
    <w:p w14:paraId="39B68493" w14:textId="2F380D9C" w:rsidR="00C817EC" w:rsidRDefault="00000000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1F4CF4">
        <w:rPr>
          <w:rFonts w:ascii="Verdana" w:hAnsi="Verdana"/>
          <w:b/>
          <w:bCs/>
        </w:rPr>
        <w:t xml:space="preserve">To autorski projekt agencji </w:t>
      </w:r>
      <w:proofErr w:type="spellStart"/>
      <w:r w:rsidRPr="001F4CF4">
        <w:rPr>
          <w:rFonts w:ascii="Verdana" w:hAnsi="Verdana"/>
          <w:b/>
          <w:bCs/>
        </w:rPr>
        <w:t>dotrelations</w:t>
      </w:r>
      <w:proofErr w:type="spellEnd"/>
      <w:r w:rsidR="00F92BC8" w:rsidRPr="001F4CF4">
        <w:rPr>
          <w:rFonts w:ascii="Verdana" w:hAnsi="Verdana"/>
          <w:b/>
          <w:bCs/>
        </w:rPr>
        <w:t>, który</w:t>
      </w:r>
      <w:r w:rsidRPr="001F4CF4">
        <w:rPr>
          <w:rFonts w:ascii="Verdana" w:hAnsi="Verdana"/>
          <w:b/>
          <w:bCs/>
        </w:rPr>
        <w:t xml:space="preserve"> </w:t>
      </w:r>
      <w:r w:rsidR="00F92BC8">
        <w:rPr>
          <w:rFonts w:ascii="Verdana" w:hAnsi="Verdana"/>
          <w:b/>
          <w:bCs/>
        </w:rPr>
        <w:t>z</w:t>
      </w:r>
      <w:r>
        <w:rPr>
          <w:rFonts w:ascii="Verdana" w:hAnsi="Verdana"/>
          <w:b/>
          <w:bCs/>
        </w:rPr>
        <w:t xml:space="preserve">awiera </w:t>
      </w:r>
      <w:r w:rsidR="00F92BC8">
        <w:rPr>
          <w:rFonts w:ascii="Verdana" w:hAnsi="Verdana"/>
          <w:b/>
          <w:bCs/>
        </w:rPr>
        <w:t>unikalną perspektywę organizacji</w:t>
      </w:r>
      <w:r w:rsidR="007F6D14">
        <w:rPr>
          <w:rFonts w:ascii="Verdana" w:hAnsi="Verdana"/>
          <w:b/>
          <w:bCs/>
        </w:rPr>
        <w:t xml:space="preserve"> raportujących </w:t>
      </w:r>
      <w:r w:rsidR="00F92BC8">
        <w:rPr>
          <w:rFonts w:ascii="Verdana" w:hAnsi="Verdana"/>
          <w:b/>
          <w:bCs/>
        </w:rPr>
        <w:t>ESG</w:t>
      </w:r>
      <w:r w:rsidR="007F6D14">
        <w:rPr>
          <w:rFonts w:ascii="Verdana" w:hAnsi="Verdana"/>
          <w:b/>
          <w:bCs/>
        </w:rPr>
        <w:t xml:space="preserve"> już w tym momencie</w:t>
      </w:r>
      <w:r w:rsidR="00F92BC8">
        <w:rPr>
          <w:rFonts w:ascii="Verdana" w:hAnsi="Verdana"/>
          <w:b/>
          <w:bCs/>
        </w:rPr>
        <w:t xml:space="preserve">. Firmy podkreślają zgodnie: </w:t>
      </w:r>
      <w:r w:rsidR="00F92BC8" w:rsidRPr="001F4CF4">
        <w:rPr>
          <w:rFonts w:ascii="Verdana" w:hAnsi="Verdana" w:cstheme="minorHAnsi"/>
          <w:b/>
          <w:bCs/>
        </w:rPr>
        <w:t>rewolucja ESG musi iść w parze z ewolucją komunikacji</w:t>
      </w:r>
      <w:r w:rsidR="00F92BC8">
        <w:rPr>
          <w:rFonts w:ascii="Verdana" w:hAnsi="Verdana"/>
          <w:b/>
          <w:bCs/>
        </w:rPr>
        <w:t>.</w:t>
      </w:r>
    </w:p>
    <w:p w14:paraId="2A08C7C2" w14:textId="77777777" w:rsidR="00C817EC" w:rsidRDefault="00000000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Jednym z ekspertów, który występuje na łamach raportu, jest John Deere Polska. Lider rolnictwa od wielu lat wdraża działania na rzecz Społeczności, Ładu Korporacyjnego oraz Środowiska.</w:t>
      </w:r>
    </w:p>
    <w:p w14:paraId="2DE4147A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21F24C3C" w14:textId="77777777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Zgodnie z nazwą raportowanie ESG dotyczy trzech obszarów: </w:t>
      </w:r>
      <w:proofErr w:type="spellStart"/>
      <w:r>
        <w:rPr>
          <w:rFonts w:ascii="Verdana" w:hAnsi="Verdana"/>
          <w:b/>
          <w:bCs/>
        </w:rPr>
        <w:t>Environmental</w:t>
      </w:r>
      <w:proofErr w:type="spellEnd"/>
      <w:r>
        <w:rPr>
          <w:rFonts w:ascii="Verdana" w:hAnsi="Verdana"/>
          <w:b/>
          <w:bCs/>
        </w:rPr>
        <w:t xml:space="preserve"> (Środowisko), </w:t>
      </w:r>
      <w:proofErr w:type="spellStart"/>
      <w:r>
        <w:rPr>
          <w:rFonts w:ascii="Verdana" w:hAnsi="Verdana"/>
          <w:b/>
          <w:bCs/>
        </w:rPr>
        <w:t>Social</w:t>
      </w:r>
      <w:proofErr w:type="spellEnd"/>
      <w:r>
        <w:rPr>
          <w:rFonts w:ascii="Verdana" w:hAnsi="Verdana"/>
          <w:b/>
          <w:bCs/>
        </w:rPr>
        <w:t xml:space="preserve"> (Społeczeństwo) oraz </w:t>
      </w:r>
      <w:proofErr w:type="spellStart"/>
      <w:r>
        <w:rPr>
          <w:rFonts w:ascii="Verdana" w:hAnsi="Verdana"/>
          <w:b/>
          <w:bCs/>
        </w:rPr>
        <w:t>Governance</w:t>
      </w:r>
      <w:proofErr w:type="spellEnd"/>
      <w:r>
        <w:rPr>
          <w:rFonts w:ascii="Verdana" w:hAnsi="Verdana"/>
          <w:b/>
          <w:bCs/>
        </w:rPr>
        <w:t xml:space="preserve"> (Ład korporacyjny)</w:t>
      </w:r>
      <w:r>
        <w:rPr>
          <w:rFonts w:ascii="Verdana" w:hAnsi="Verdana"/>
        </w:rPr>
        <w:t>. Ważne są więc działania na rzecz planety takie jak redukcja śladu węglowego, działania z obszaru społecznego, takie jak wspieranie rozwoju lokalnych społeczności oraz aktywności z zakresu ładu korporacyjnego, jak wewnętrzne działania w strukturze danej firmy.</w:t>
      </w:r>
    </w:p>
    <w:p w14:paraId="67637150" w14:textId="77777777" w:rsidR="00C817EC" w:rsidRDefault="00C817EC">
      <w:pPr>
        <w:jc w:val="both"/>
        <w:rPr>
          <w:rFonts w:ascii="Verdana" w:hAnsi="Verdana"/>
        </w:rPr>
      </w:pPr>
    </w:p>
    <w:p w14:paraId="6CFEE9E5" w14:textId="36BB65C3" w:rsidR="00C817EC" w:rsidRDefault="0000000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ESG już wkrótce normą </w:t>
      </w:r>
      <w:r w:rsidR="00F92BC8">
        <w:rPr>
          <w:rFonts w:ascii="Verdana" w:hAnsi="Verdana"/>
          <w:b/>
          <w:bCs/>
        </w:rPr>
        <w:t xml:space="preserve">– na start </w:t>
      </w:r>
      <w:r>
        <w:rPr>
          <w:rFonts w:ascii="Verdana" w:hAnsi="Verdana"/>
          <w:b/>
          <w:bCs/>
        </w:rPr>
        <w:t>w 3500 polskich firm</w:t>
      </w:r>
    </w:p>
    <w:p w14:paraId="0A5FDC3F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1A911FA7" w14:textId="4ECC55F6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Dyrektywa </w:t>
      </w:r>
      <w:r w:rsidR="00F92BC8">
        <w:rPr>
          <w:rFonts w:ascii="Verdana" w:hAnsi="Verdana"/>
        </w:rPr>
        <w:t xml:space="preserve">CSRD, regulująca kwestie sprawozdawczości przedsiębiorstw w </w:t>
      </w:r>
      <w:r w:rsidR="00B85B48">
        <w:rPr>
          <w:rFonts w:ascii="Verdana" w:hAnsi="Verdana"/>
        </w:rPr>
        <w:t xml:space="preserve">obszarach ESG, czyli w </w:t>
      </w:r>
      <w:r w:rsidR="00F92BC8">
        <w:rPr>
          <w:rFonts w:ascii="Verdana" w:hAnsi="Verdana"/>
        </w:rPr>
        <w:t xml:space="preserve">zakresie zrównoważonego rozwoju </w:t>
      </w:r>
      <w:r>
        <w:rPr>
          <w:rFonts w:ascii="Verdana" w:hAnsi="Verdana"/>
        </w:rPr>
        <w:t xml:space="preserve">to efekt prac Unii Europejskiej, która </w:t>
      </w:r>
      <w:r w:rsidR="00B85B48">
        <w:rPr>
          <w:rFonts w:ascii="Verdana" w:hAnsi="Verdana"/>
        </w:rPr>
        <w:t xml:space="preserve">precyzuje i standaryzuje </w:t>
      </w:r>
      <w:r>
        <w:rPr>
          <w:rFonts w:ascii="Verdana" w:hAnsi="Verdana"/>
        </w:rPr>
        <w:t>raportowani</w:t>
      </w:r>
      <w:r w:rsidR="00B85B48">
        <w:rPr>
          <w:rFonts w:ascii="Verdana" w:hAnsi="Verdana"/>
        </w:rPr>
        <w:t>e niefinansowe</w:t>
      </w:r>
      <w:r>
        <w:rPr>
          <w:rFonts w:ascii="Verdana" w:hAnsi="Verdana"/>
        </w:rPr>
        <w:t xml:space="preserve"> wśród wszystkich biznesów wspólnoty, stopniowo zobowiązując do tego coraz więcej firm. </w:t>
      </w:r>
      <w:r w:rsidR="00B85B48">
        <w:rPr>
          <w:rFonts w:ascii="Verdana" w:hAnsi="Verdana"/>
        </w:rPr>
        <w:t xml:space="preserve">Od stycznia 2024 roku, obowiązek ten zacznie dotyczyć już łącznie </w:t>
      </w:r>
      <w:r>
        <w:rPr>
          <w:rFonts w:ascii="Verdana" w:hAnsi="Verdana"/>
        </w:rPr>
        <w:t xml:space="preserve">3500 </w:t>
      </w:r>
      <w:r w:rsidR="00B85B48">
        <w:rPr>
          <w:rFonts w:ascii="Verdana" w:hAnsi="Verdana"/>
        </w:rPr>
        <w:t>polskich organizacji</w:t>
      </w:r>
      <w:r>
        <w:rPr>
          <w:rFonts w:ascii="Verdana" w:hAnsi="Verdana"/>
        </w:rPr>
        <w:t xml:space="preserve">. </w:t>
      </w:r>
      <w:r>
        <w:rPr>
          <w:rFonts w:ascii="Verdana" w:hAnsi="Verdana"/>
          <w:b/>
          <w:bCs/>
        </w:rPr>
        <w:t>Podstawowym założeniem raportowania ESG jest mierzalność efektów działań i informacje oparte na twardych danych</w:t>
      </w:r>
      <w:r>
        <w:rPr>
          <w:rFonts w:ascii="Verdana" w:hAnsi="Verdana"/>
        </w:rPr>
        <w:t>. Oznacza to, że zarówno Unię Europejską, jak i odbiorców interesuje podejście data-</w:t>
      </w:r>
      <w:proofErr w:type="spellStart"/>
      <w:r>
        <w:rPr>
          <w:rFonts w:ascii="Verdana" w:hAnsi="Verdana"/>
        </w:rPr>
        <w:t>driven</w:t>
      </w:r>
      <w:proofErr w:type="spellEnd"/>
      <w:r>
        <w:rPr>
          <w:rFonts w:ascii="Verdana" w:hAnsi="Verdana"/>
        </w:rPr>
        <w:t>, które liczbowo wykazuje postępy oraz rozwiązania stosowane przez daną firmę.</w:t>
      </w:r>
    </w:p>
    <w:p w14:paraId="4C77F713" w14:textId="77777777" w:rsidR="00C817EC" w:rsidRDefault="00C817EC">
      <w:pPr>
        <w:jc w:val="both"/>
        <w:rPr>
          <w:rFonts w:ascii="Verdana" w:hAnsi="Verdana"/>
        </w:rPr>
      </w:pPr>
    </w:p>
    <w:p w14:paraId="706785A2" w14:textId="1C84FF67" w:rsidR="00B85B48" w:rsidRDefault="001F4CF4" w:rsidP="008453CF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bCs/>
        </w:rPr>
      </w:pPr>
      <w:r w:rsidRPr="001F4CF4">
        <w:rPr>
          <w:rFonts w:ascii="Verdana" w:hAnsi="Verdana" w:cstheme="minorHAnsi"/>
        </w:rPr>
        <w:t>–</w:t>
      </w:r>
      <w:r w:rsidR="00453560">
        <w:rPr>
          <w:rFonts w:ascii="Verdana" w:hAnsi="Verdana" w:cstheme="minorHAnsi"/>
        </w:rPr>
        <w:t xml:space="preserve"> </w:t>
      </w:r>
      <w:r w:rsidR="00B85B48" w:rsidRPr="001F4CF4">
        <w:rPr>
          <w:rFonts w:ascii="Verdana" w:hAnsi="Verdana" w:cstheme="minorHAnsi"/>
          <w:i/>
          <w:iCs/>
        </w:rPr>
        <w:t xml:space="preserve">ESG docelowo obejmie niemal cały </w:t>
      </w:r>
      <w:proofErr w:type="spellStart"/>
      <w:r w:rsidR="00B85B48" w:rsidRPr="001F4CF4">
        <w:rPr>
          <w:rFonts w:ascii="Verdana" w:hAnsi="Verdana" w:cstheme="minorHAnsi"/>
          <w:i/>
          <w:iCs/>
        </w:rPr>
        <w:t>świat</w:t>
      </w:r>
      <w:proofErr w:type="spellEnd"/>
      <w:r w:rsidR="00B85B48" w:rsidRPr="001F4CF4">
        <w:rPr>
          <w:rFonts w:ascii="Verdana" w:hAnsi="Verdana" w:cstheme="minorHAnsi"/>
          <w:i/>
          <w:iCs/>
        </w:rPr>
        <w:t xml:space="preserve"> biznesu, generując </w:t>
      </w:r>
      <w:proofErr w:type="spellStart"/>
      <w:r w:rsidR="00B85B48" w:rsidRPr="001F4CF4">
        <w:rPr>
          <w:rFonts w:ascii="Verdana" w:hAnsi="Verdana" w:cstheme="minorHAnsi"/>
          <w:i/>
          <w:iCs/>
        </w:rPr>
        <w:t>zaangażowanie</w:t>
      </w:r>
      <w:proofErr w:type="spellEnd"/>
      <w:r w:rsidR="00B85B48" w:rsidRPr="001F4CF4">
        <w:rPr>
          <w:rFonts w:ascii="Verdana" w:hAnsi="Verdana" w:cstheme="minorHAnsi"/>
          <w:i/>
          <w:iCs/>
        </w:rPr>
        <w:t xml:space="preserve"> firm w </w:t>
      </w:r>
      <w:proofErr w:type="spellStart"/>
      <w:r w:rsidR="00B85B48" w:rsidRPr="001F4CF4">
        <w:rPr>
          <w:rFonts w:ascii="Verdana" w:hAnsi="Verdana" w:cstheme="minorHAnsi"/>
          <w:i/>
          <w:iCs/>
        </w:rPr>
        <w:t>troske</w:t>
      </w:r>
      <w:proofErr w:type="spellEnd"/>
      <w:r w:rsidR="00B85B48" w:rsidRPr="001F4CF4">
        <w:rPr>
          <w:rFonts w:ascii="Verdana" w:hAnsi="Verdana" w:cstheme="minorHAnsi"/>
          <w:i/>
          <w:iCs/>
        </w:rPr>
        <w:t xml:space="preserve">̨ o dobro planety, </w:t>
      </w:r>
      <w:proofErr w:type="spellStart"/>
      <w:r w:rsidR="00B85B48" w:rsidRPr="001F4CF4">
        <w:rPr>
          <w:rFonts w:ascii="Verdana" w:hAnsi="Verdana" w:cstheme="minorHAnsi"/>
          <w:i/>
          <w:iCs/>
        </w:rPr>
        <w:t>społeczeństwa</w:t>
      </w:r>
      <w:proofErr w:type="spellEnd"/>
      <w:r w:rsidR="00B85B48" w:rsidRPr="001F4CF4">
        <w:rPr>
          <w:rFonts w:ascii="Verdana" w:hAnsi="Verdana" w:cstheme="minorHAnsi"/>
          <w:i/>
          <w:iCs/>
        </w:rPr>
        <w:t xml:space="preserve"> i ładu korporacyjnego. </w:t>
      </w:r>
      <w:r w:rsidR="00B85B48" w:rsidRPr="00453560">
        <w:rPr>
          <w:rFonts w:ascii="Verdana" w:hAnsi="Verdana" w:cstheme="minorHAnsi"/>
          <w:b/>
          <w:bCs/>
          <w:i/>
          <w:iCs/>
        </w:rPr>
        <w:t xml:space="preserve">Jedną z konsekwencji zmian jest </w:t>
      </w:r>
      <w:proofErr w:type="spellStart"/>
      <w:r w:rsidR="00B85B48" w:rsidRPr="00453560">
        <w:rPr>
          <w:rFonts w:ascii="Verdana" w:hAnsi="Verdana" w:cstheme="minorHAnsi"/>
          <w:b/>
          <w:bCs/>
          <w:i/>
          <w:iCs/>
        </w:rPr>
        <w:t>równiez</w:t>
      </w:r>
      <w:proofErr w:type="spellEnd"/>
      <w:r w:rsidR="00B85B48" w:rsidRPr="00453560">
        <w:rPr>
          <w:rFonts w:ascii="Verdana" w:hAnsi="Verdana" w:cstheme="minorHAnsi"/>
          <w:b/>
          <w:bCs/>
          <w:i/>
          <w:iCs/>
        </w:rPr>
        <w:t xml:space="preserve">̇ ewolucja komunikacji firm i marek, dla których działania na rzecz </w:t>
      </w:r>
      <w:proofErr w:type="spellStart"/>
      <w:r w:rsidR="00B85B48" w:rsidRPr="00453560">
        <w:rPr>
          <w:rFonts w:ascii="Verdana" w:hAnsi="Verdana" w:cstheme="minorHAnsi"/>
          <w:b/>
          <w:bCs/>
          <w:i/>
          <w:iCs/>
        </w:rPr>
        <w:t>Environment</w:t>
      </w:r>
      <w:r w:rsidR="007F6D14" w:rsidRPr="00453560">
        <w:rPr>
          <w:rFonts w:ascii="Verdana" w:hAnsi="Verdana" w:cstheme="minorHAnsi"/>
          <w:b/>
          <w:bCs/>
          <w:i/>
          <w:iCs/>
        </w:rPr>
        <w:t>al</w:t>
      </w:r>
      <w:proofErr w:type="spellEnd"/>
      <w:r w:rsidR="007F6D14" w:rsidRPr="00453560">
        <w:rPr>
          <w:rFonts w:ascii="Verdana" w:hAnsi="Verdana" w:cstheme="minorHAnsi"/>
          <w:b/>
          <w:bCs/>
          <w:i/>
          <w:iCs/>
        </w:rPr>
        <w:t xml:space="preserve">, </w:t>
      </w:r>
      <w:proofErr w:type="spellStart"/>
      <w:r w:rsidR="00B85B48" w:rsidRPr="00453560">
        <w:rPr>
          <w:rFonts w:ascii="Verdana" w:hAnsi="Verdana" w:cstheme="minorHAnsi"/>
          <w:b/>
          <w:bCs/>
          <w:i/>
          <w:iCs/>
        </w:rPr>
        <w:t>Social</w:t>
      </w:r>
      <w:proofErr w:type="spellEnd"/>
      <w:r w:rsidR="007F6D14" w:rsidRPr="00453560">
        <w:rPr>
          <w:rFonts w:ascii="Verdana" w:hAnsi="Verdana" w:cstheme="minorHAnsi"/>
          <w:b/>
          <w:bCs/>
          <w:i/>
          <w:iCs/>
        </w:rPr>
        <w:t xml:space="preserve"> i </w:t>
      </w:r>
      <w:proofErr w:type="spellStart"/>
      <w:r w:rsidR="00B85B48" w:rsidRPr="00453560">
        <w:rPr>
          <w:rFonts w:ascii="Verdana" w:hAnsi="Verdana" w:cstheme="minorHAnsi"/>
          <w:b/>
          <w:bCs/>
          <w:i/>
          <w:iCs/>
        </w:rPr>
        <w:t>Governance</w:t>
      </w:r>
      <w:proofErr w:type="spellEnd"/>
      <w:r w:rsidR="00B85B48" w:rsidRPr="00453560">
        <w:rPr>
          <w:rFonts w:ascii="Verdana" w:hAnsi="Verdana" w:cstheme="minorHAnsi"/>
          <w:b/>
          <w:bCs/>
          <w:i/>
          <w:iCs/>
        </w:rPr>
        <w:t xml:space="preserve"> nie </w:t>
      </w:r>
      <w:proofErr w:type="spellStart"/>
      <w:r w:rsidR="00B85B48" w:rsidRPr="00453560">
        <w:rPr>
          <w:rFonts w:ascii="Verdana" w:hAnsi="Verdana" w:cstheme="minorHAnsi"/>
          <w:b/>
          <w:bCs/>
          <w:i/>
          <w:iCs/>
        </w:rPr>
        <w:t>sa</w:t>
      </w:r>
      <w:proofErr w:type="spellEnd"/>
      <w:r w:rsidR="00B85B48" w:rsidRPr="00453560">
        <w:rPr>
          <w:rFonts w:ascii="Verdana" w:hAnsi="Verdana" w:cstheme="minorHAnsi"/>
          <w:b/>
          <w:bCs/>
          <w:i/>
          <w:iCs/>
        </w:rPr>
        <w:t xml:space="preserve">̨ </w:t>
      </w:r>
      <w:proofErr w:type="spellStart"/>
      <w:r w:rsidR="00B85B48" w:rsidRPr="00453560">
        <w:rPr>
          <w:rFonts w:ascii="Verdana" w:hAnsi="Verdana" w:cstheme="minorHAnsi"/>
          <w:b/>
          <w:bCs/>
          <w:i/>
          <w:iCs/>
        </w:rPr>
        <w:t>juz</w:t>
      </w:r>
      <w:proofErr w:type="spellEnd"/>
      <w:r w:rsidR="00B85B48" w:rsidRPr="00453560">
        <w:rPr>
          <w:rFonts w:ascii="Verdana" w:hAnsi="Verdana" w:cstheme="minorHAnsi"/>
          <w:b/>
          <w:bCs/>
          <w:i/>
          <w:iCs/>
        </w:rPr>
        <w:t xml:space="preserve">̇ tylko kwestią dobrego PR-u </w:t>
      </w:r>
      <w:r w:rsidR="00B85B48" w:rsidRPr="00453560">
        <w:rPr>
          <w:rFonts w:ascii="Verdana" w:hAnsi="Verdana" w:cstheme="minorHAnsi"/>
          <w:b/>
          <w:bCs/>
        </w:rPr>
        <w:t>– mówi</w:t>
      </w:r>
      <w:r w:rsidR="00B85B48" w:rsidRPr="001F4CF4">
        <w:rPr>
          <w:rFonts w:ascii="Verdana" w:hAnsi="Verdana" w:cstheme="minorHAnsi"/>
        </w:rPr>
        <w:t xml:space="preserve"> </w:t>
      </w:r>
      <w:r w:rsidR="00B85B48" w:rsidRPr="001F4CF4">
        <w:rPr>
          <w:rFonts w:ascii="Verdana" w:hAnsi="Verdana" w:cstheme="minorHAnsi"/>
          <w:b/>
          <w:bCs/>
        </w:rPr>
        <w:t xml:space="preserve">Krzysztof Skowronek, właściciel </w:t>
      </w:r>
      <w:r w:rsidR="007F6D14">
        <w:rPr>
          <w:rFonts w:ascii="Verdana" w:hAnsi="Verdana" w:cstheme="minorHAnsi"/>
          <w:b/>
          <w:bCs/>
        </w:rPr>
        <w:t xml:space="preserve">agencji </w:t>
      </w:r>
      <w:proofErr w:type="spellStart"/>
      <w:r w:rsidR="00B85B48" w:rsidRPr="001F4CF4">
        <w:rPr>
          <w:rFonts w:ascii="Verdana" w:hAnsi="Verdana" w:cstheme="minorHAnsi"/>
          <w:b/>
          <w:bCs/>
        </w:rPr>
        <w:t>dotrelations</w:t>
      </w:r>
      <w:proofErr w:type="spellEnd"/>
      <w:r w:rsidR="00B85B48" w:rsidRPr="001F4CF4">
        <w:rPr>
          <w:rFonts w:ascii="Verdana" w:hAnsi="Verdana" w:cstheme="minorHAnsi"/>
          <w:b/>
          <w:bCs/>
        </w:rPr>
        <w:t>, wydawca publikacji</w:t>
      </w:r>
      <w:r w:rsidR="00B85B48" w:rsidRPr="001F4CF4">
        <w:rPr>
          <w:rFonts w:ascii="Verdana" w:hAnsi="Verdana" w:cstheme="minorHAnsi"/>
        </w:rPr>
        <w:t xml:space="preserve"> „Odpowiedzialność społeczna, a odpowiedzialna komunikacja. ESG w strategii komunikacji firm”.</w:t>
      </w:r>
      <w:r w:rsidR="00B85B48" w:rsidRPr="001F4CF4">
        <w:rPr>
          <w:rFonts w:ascii="Verdana" w:hAnsi="Verdana" w:cstheme="minorHAnsi"/>
          <w:b/>
          <w:bCs/>
        </w:rPr>
        <w:t xml:space="preserve"> </w:t>
      </w:r>
    </w:p>
    <w:p w14:paraId="54E27031" w14:textId="77777777" w:rsidR="008453CF" w:rsidRPr="008453CF" w:rsidRDefault="008453CF" w:rsidP="008453CF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bCs/>
        </w:rPr>
      </w:pPr>
    </w:p>
    <w:p w14:paraId="4E7E865F" w14:textId="77777777" w:rsidR="00B85B48" w:rsidRPr="001F4CF4" w:rsidRDefault="00B85B48" w:rsidP="008453CF">
      <w:pPr>
        <w:autoSpaceDE w:val="0"/>
        <w:autoSpaceDN w:val="0"/>
        <w:adjustRightInd w:val="0"/>
        <w:jc w:val="both"/>
        <w:rPr>
          <w:rFonts w:ascii="Verdana" w:hAnsi="Verdana" w:cstheme="minorHAnsi"/>
        </w:rPr>
      </w:pPr>
      <w:r w:rsidRPr="001F4CF4">
        <w:rPr>
          <w:rFonts w:ascii="Verdana" w:hAnsi="Verdana" w:cstheme="minorHAnsi"/>
        </w:rPr>
        <w:t xml:space="preserve">Odpowiedzialna komunikacja może </w:t>
      </w:r>
      <w:proofErr w:type="spellStart"/>
      <w:r w:rsidRPr="001F4CF4">
        <w:rPr>
          <w:rFonts w:ascii="Verdana" w:hAnsi="Verdana" w:cstheme="minorHAnsi"/>
        </w:rPr>
        <w:t>wpływac</w:t>
      </w:r>
      <w:proofErr w:type="spellEnd"/>
      <w:r w:rsidRPr="001F4CF4">
        <w:rPr>
          <w:rFonts w:ascii="Verdana" w:hAnsi="Verdana" w:cstheme="minorHAnsi"/>
        </w:rPr>
        <w:t xml:space="preserve">́ m.in. na: </w:t>
      </w:r>
    </w:p>
    <w:p w14:paraId="66F5C15A" w14:textId="1C3C2680" w:rsidR="00B85B48" w:rsidRPr="001F4CF4" w:rsidRDefault="00B85B48" w:rsidP="008453CF">
      <w:pPr>
        <w:numPr>
          <w:ilvl w:val="0"/>
          <w:numId w:val="15"/>
        </w:numPr>
        <w:autoSpaceDE w:val="0"/>
        <w:autoSpaceDN w:val="0"/>
        <w:adjustRightInd w:val="0"/>
        <w:ind w:left="0" w:firstLine="0"/>
        <w:rPr>
          <w:rFonts w:ascii="Verdana" w:hAnsi="Verdana" w:cstheme="minorHAnsi"/>
        </w:rPr>
      </w:pPr>
      <w:proofErr w:type="spellStart"/>
      <w:r w:rsidRPr="001F4CF4">
        <w:rPr>
          <w:rFonts w:ascii="Verdana" w:hAnsi="Verdana" w:cstheme="minorHAnsi"/>
        </w:rPr>
        <w:t>zwie</w:t>
      </w:r>
      <w:r w:rsidRPr="001F4CF4">
        <w:rPr>
          <w:rFonts w:ascii="Arial" w:hAnsi="Arial" w:cs="Arial"/>
        </w:rPr>
        <w:t>̨</w:t>
      </w:r>
      <w:r w:rsidRPr="001F4CF4">
        <w:rPr>
          <w:rFonts w:ascii="Verdana" w:hAnsi="Verdana" w:cstheme="minorHAnsi"/>
        </w:rPr>
        <w:t>kszanie</w:t>
      </w:r>
      <w:proofErr w:type="spellEnd"/>
      <w:r w:rsidRPr="001F4CF4">
        <w:rPr>
          <w:rFonts w:ascii="Verdana" w:hAnsi="Verdana" w:cstheme="minorHAnsi"/>
        </w:rPr>
        <w:t xml:space="preserve"> </w:t>
      </w:r>
      <w:proofErr w:type="spellStart"/>
      <w:r w:rsidRPr="001F4CF4">
        <w:rPr>
          <w:rFonts w:ascii="Verdana" w:hAnsi="Verdana" w:cstheme="minorHAnsi"/>
        </w:rPr>
        <w:t>świadomości</w:t>
      </w:r>
      <w:proofErr w:type="spellEnd"/>
      <w:r w:rsidRPr="001F4CF4">
        <w:rPr>
          <w:rFonts w:ascii="Verdana" w:hAnsi="Verdana" w:cstheme="minorHAnsi"/>
        </w:rPr>
        <w:t xml:space="preserve"> o istotnych zagadnieniach np.</w:t>
      </w:r>
      <w:r w:rsidR="007F6D14">
        <w:rPr>
          <w:rFonts w:ascii="Verdana" w:hAnsi="Verdana" w:cstheme="minorHAnsi"/>
        </w:rPr>
        <w:t xml:space="preserve"> </w:t>
      </w:r>
      <w:r w:rsidRPr="001F4CF4">
        <w:rPr>
          <w:rFonts w:ascii="Verdana" w:hAnsi="Verdana" w:cstheme="minorHAnsi"/>
        </w:rPr>
        <w:t>o zmianach klimatu;</w:t>
      </w:r>
    </w:p>
    <w:p w14:paraId="7D078789" w14:textId="4A9DC8B4" w:rsidR="00B85B48" w:rsidRPr="001F4CF4" w:rsidRDefault="00B85B48" w:rsidP="008453CF">
      <w:pPr>
        <w:numPr>
          <w:ilvl w:val="0"/>
          <w:numId w:val="15"/>
        </w:numPr>
        <w:autoSpaceDE w:val="0"/>
        <w:autoSpaceDN w:val="0"/>
        <w:adjustRightInd w:val="0"/>
        <w:ind w:left="0" w:firstLine="0"/>
        <w:rPr>
          <w:rFonts w:ascii="Verdana" w:hAnsi="Verdana" w:cstheme="minorHAnsi"/>
        </w:rPr>
      </w:pPr>
      <w:proofErr w:type="spellStart"/>
      <w:r w:rsidRPr="001F4CF4">
        <w:rPr>
          <w:rFonts w:ascii="Verdana" w:hAnsi="Verdana" w:cstheme="minorHAnsi"/>
        </w:rPr>
        <w:t>zmiane</w:t>
      </w:r>
      <w:proofErr w:type="spellEnd"/>
      <w:r w:rsidRPr="001F4CF4">
        <w:rPr>
          <w:rFonts w:ascii="Arial" w:hAnsi="Arial" w:cs="Arial"/>
        </w:rPr>
        <w:t>̨</w:t>
      </w:r>
      <w:r w:rsidRPr="001F4CF4">
        <w:rPr>
          <w:rFonts w:ascii="Verdana" w:hAnsi="Verdana" w:cstheme="minorHAnsi"/>
        </w:rPr>
        <w:t xml:space="preserve"> postaw grup spo</w:t>
      </w:r>
      <w:r w:rsidRPr="001F4CF4">
        <w:rPr>
          <w:rFonts w:ascii="Verdana" w:hAnsi="Verdana" w:cs="Verdana"/>
        </w:rPr>
        <w:t>ł</w:t>
      </w:r>
      <w:r w:rsidRPr="001F4CF4">
        <w:rPr>
          <w:rFonts w:ascii="Verdana" w:hAnsi="Verdana" w:cstheme="minorHAnsi"/>
        </w:rPr>
        <w:t>ecznych np. niepalenie odpadami w piecach;</w:t>
      </w:r>
    </w:p>
    <w:p w14:paraId="24E79DEA" w14:textId="512C62AF" w:rsidR="00B85B48" w:rsidRPr="001F4CF4" w:rsidRDefault="00B85B48" w:rsidP="008453CF">
      <w:pPr>
        <w:numPr>
          <w:ilvl w:val="0"/>
          <w:numId w:val="15"/>
        </w:numPr>
        <w:autoSpaceDE w:val="0"/>
        <w:autoSpaceDN w:val="0"/>
        <w:adjustRightInd w:val="0"/>
        <w:ind w:left="0" w:firstLine="0"/>
        <w:rPr>
          <w:rFonts w:ascii="Verdana" w:hAnsi="Verdana" w:cstheme="minorHAnsi"/>
        </w:rPr>
      </w:pPr>
      <w:r w:rsidRPr="001F4CF4">
        <w:rPr>
          <w:rFonts w:ascii="Verdana" w:hAnsi="Verdana" w:cstheme="minorHAnsi"/>
        </w:rPr>
        <w:t>inicjowanie dyskusji o zmianie i adaptacje</w:t>
      </w:r>
      <w:r w:rsidRPr="001F4CF4">
        <w:rPr>
          <w:rFonts w:ascii="Arial" w:hAnsi="Arial" w:cs="Arial"/>
        </w:rPr>
        <w:t>̨</w:t>
      </w:r>
      <w:r w:rsidRPr="001F4CF4">
        <w:rPr>
          <w:rFonts w:ascii="Verdana" w:hAnsi="Verdana" w:cstheme="minorHAnsi"/>
        </w:rPr>
        <w:t xml:space="preserve"> do nowych standard</w:t>
      </w:r>
      <w:r w:rsidRPr="001F4CF4">
        <w:rPr>
          <w:rFonts w:ascii="Verdana" w:hAnsi="Verdana" w:cs="Verdana"/>
        </w:rPr>
        <w:t>ó</w:t>
      </w:r>
      <w:r w:rsidRPr="001F4CF4">
        <w:rPr>
          <w:rFonts w:ascii="Verdana" w:hAnsi="Verdana" w:cstheme="minorHAnsi"/>
        </w:rPr>
        <w:t>w raportowania;</w:t>
      </w:r>
    </w:p>
    <w:p w14:paraId="64A1D952" w14:textId="222970D1" w:rsidR="00B85B48" w:rsidRPr="001F4CF4" w:rsidRDefault="00B85B48" w:rsidP="008453CF">
      <w:pPr>
        <w:numPr>
          <w:ilvl w:val="0"/>
          <w:numId w:val="15"/>
        </w:numPr>
        <w:autoSpaceDE w:val="0"/>
        <w:autoSpaceDN w:val="0"/>
        <w:adjustRightInd w:val="0"/>
        <w:ind w:left="0" w:firstLine="0"/>
        <w:rPr>
          <w:rFonts w:ascii="Verdana" w:hAnsi="Verdana" w:cstheme="minorHAnsi"/>
        </w:rPr>
      </w:pPr>
      <w:r w:rsidRPr="001F4CF4">
        <w:rPr>
          <w:rFonts w:ascii="Verdana" w:hAnsi="Verdana" w:cstheme="minorHAnsi"/>
        </w:rPr>
        <w:t>motywowanie do działania np.</w:t>
      </w:r>
      <w:r w:rsidR="007F6D14">
        <w:rPr>
          <w:rFonts w:ascii="Verdana" w:hAnsi="Verdana" w:cstheme="minorHAnsi"/>
        </w:rPr>
        <w:t xml:space="preserve"> </w:t>
      </w:r>
      <w:r w:rsidRPr="001F4CF4">
        <w:rPr>
          <w:rFonts w:ascii="Verdana" w:hAnsi="Verdana" w:cstheme="minorHAnsi"/>
        </w:rPr>
        <w:t xml:space="preserve">na rzecz gospodarki obiegu </w:t>
      </w:r>
      <w:proofErr w:type="spellStart"/>
      <w:r w:rsidRPr="001F4CF4">
        <w:rPr>
          <w:rFonts w:ascii="Verdana" w:hAnsi="Verdana" w:cstheme="minorHAnsi"/>
        </w:rPr>
        <w:t>zamknie</w:t>
      </w:r>
      <w:r w:rsidRPr="001F4CF4">
        <w:rPr>
          <w:rFonts w:ascii="Arial" w:hAnsi="Arial" w:cs="Arial"/>
        </w:rPr>
        <w:t>̨</w:t>
      </w:r>
      <w:r w:rsidRPr="001F4CF4">
        <w:rPr>
          <w:rFonts w:ascii="Verdana" w:hAnsi="Verdana" w:cstheme="minorHAnsi"/>
        </w:rPr>
        <w:t>tego</w:t>
      </w:r>
      <w:proofErr w:type="spellEnd"/>
      <w:r w:rsidRPr="001F4CF4">
        <w:rPr>
          <w:rFonts w:ascii="Verdana" w:hAnsi="Verdana" w:cstheme="minorHAnsi"/>
        </w:rPr>
        <w:t>;</w:t>
      </w:r>
    </w:p>
    <w:p w14:paraId="59EB0D42" w14:textId="1D6C880E" w:rsidR="008453CF" w:rsidRPr="008453CF" w:rsidRDefault="00B85B48" w:rsidP="008453CF">
      <w:pPr>
        <w:numPr>
          <w:ilvl w:val="0"/>
          <w:numId w:val="15"/>
        </w:numPr>
        <w:autoSpaceDE w:val="0"/>
        <w:autoSpaceDN w:val="0"/>
        <w:adjustRightInd w:val="0"/>
        <w:ind w:left="0" w:firstLine="0"/>
        <w:rPr>
          <w:rFonts w:ascii="Verdana" w:hAnsi="Verdana" w:cstheme="minorHAnsi"/>
        </w:rPr>
      </w:pPr>
      <w:proofErr w:type="spellStart"/>
      <w:r w:rsidRPr="001F4CF4">
        <w:rPr>
          <w:rFonts w:ascii="Verdana" w:hAnsi="Verdana" w:cstheme="minorHAnsi"/>
        </w:rPr>
        <w:t>sprawczośc</w:t>
      </w:r>
      <w:proofErr w:type="spellEnd"/>
      <w:r w:rsidRPr="001F4CF4">
        <w:rPr>
          <w:rFonts w:ascii="Verdana" w:hAnsi="Verdana" w:cstheme="minorHAnsi"/>
        </w:rPr>
        <w:t xml:space="preserve">́ w udzielaniu wsparcia tam, gdzie jest ono potrzebne, co dobitnie było widać z chwilą wybuchu wojny </w:t>
      </w:r>
      <w:r w:rsidR="001F4CF4" w:rsidRPr="001F4CF4">
        <w:rPr>
          <w:rFonts w:ascii="Verdana" w:hAnsi="Verdana" w:cstheme="minorHAnsi"/>
        </w:rPr>
        <w:t>w</w:t>
      </w:r>
      <w:r w:rsidRPr="001F4CF4">
        <w:rPr>
          <w:rFonts w:ascii="Verdana" w:hAnsi="Verdana" w:cstheme="minorHAnsi"/>
        </w:rPr>
        <w:t xml:space="preserve"> Ukrainie i </w:t>
      </w:r>
      <w:proofErr w:type="spellStart"/>
      <w:r w:rsidRPr="001F4CF4">
        <w:rPr>
          <w:rFonts w:ascii="Verdana" w:hAnsi="Verdana" w:cstheme="minorHAnsi"/>
        </w:rPr>
        <w:t>koniecznościa</w:t>
      </w:r>
      <w:proofErr w:type="spellEnd"/>
      <w:r w:rsidRPr="001F4CF4">
        <w:rPr>
          <w:rFonts w:ascii="Arial" w:hAnsi="Arial" w:cs="Arial"/>
        </w:rPr>
        <w:t>̨</w:t>
      </w:r>
      <w:r w:rsidRPr="001F4CF4">
        <w:rPr>
          <w:rFonts w:ascii="Verdana" w:hAnsi="Verdana" w:cstheme="minorHAnsi"/>
        </w:rPr>
        <w:t xml:space="preserve"> pomocy </w:t>
      </w:r>
      <w:proofErr w:type="spellStart"/>
      <w:r w:rsidRPr="001F4CF4">
        <w:rPr>
          <w:rFonts w:ascii="Verdana" w:hAnsi="Verdana" w:cstheme="minorHAnsi"/>
        </w:rPr>
        <w:t>uchodźcom</w:t>
      </w:r>
      <w:proofErr w:type="spellEnd"/>
      <w:r w:rsidRPr="001F4CF4">
        <w:rPr>
          <w:rFonts w:ascii="Verdana" w:hAnsi="Verdana" w:cstheme="minorHAnsi"/>
        </w:rPr>
        <w:t xml:space="preserve">. </w:t>
      </w:r>
    </w:p>
    <w:p w14:paraId="570CCB97" w14:textId="77777777" w:rsidR="008453CF" w:rsidRDefault="008453CF" w:rsidP="008453CF">
      <w:pPr>
        <w:jc w:val="both"/>
        <w:rPr>
          <w:rFonts w:ascii="Verdana" w:hAnsi="Verdana"/>
        </w:rPr>
      </w:pPr>
    </w:p>
    <w:p w14:paraId="68A3B4E6" w14:textId="67AC462B" w:rsidR="00C817EC" w:rsidRDefault="00000000" w:rsidP="008453C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Obok John Deere w publikacji znajduje się </w:t>
      </w:r>
      <w:r w:rsidR="00B85B48">
        <w:rPr>
          <w:rFonts w:ascii="Verdana" w:hAnsi="Verdana"/>
        </w:rPr>
        <w:t xml:space="preserve">ponad 20 </w:t>
      </w:r>
      <w:r>
        <w:rPr>
          <w:rFonts w:ascii="Verdana" w:hAnsi="Verdana"/>
        </w:rPr>
        <w:t xml:space="preserve">eksperckich komentarzy firm </w:t>
      </w:r>
      <w:r w:rsidR="00B85B48">
        <w:rPr>
          <w:rFonts w:ascii="Verdana" w:hAnsi="Verdana"/>
        </w:rPr>
        <w:t xml:space="preserve">na temat ESG i zrównoważonego marketingu, z </w:t>
      </w:r>
      <w:r>
        <w:rPr>
          <w:rFonts w:ascii="Verdana" w:hAnsi="Verdana"/>
        </w:rPr>
        <w:t xml:space="preserve">różnych sektorów biznesu, w tym m.in. </w:t>
      </w:r>
      <w:proofErr w:type="spellStart"/>
      <w:r>
        <w:rPr>
          <w:rFonts w:ascii="Verdana" w:hAnsi="Verdana"/>
        </w:rPr>
        <w:t>Carslberg</w:t>
      </w:r>
      <w:proofErr w:type="spellEnd"/>
      <w:r>
        <w:rPr>
          <w:rFonts w:ascii="Verdana" w:hAnsi="Verdana"/>
        </w:rPr>
        <w:t xml:space="preserve">, </w:t>
      </w:r>
      <w:r w:rsidR="00B85B48">
        <w:rPr>
          <w:rFonts w:ascii="Verdana" w:hAnsi="Verdana"/>
        </w:rPr>
        <w:t xml:space="preserve">Stena Recycling, Śnieżka SA, </w:t>
      </w:r>
      <w:proofErr w:type="spellStart"/>
      <w:r>
        <w:rPr>
          <w:rFonts w:ascii="Verdana" w:hAnsi="Verdana"/>
        </w:rPr>
        <w:t>VelvetCare</w:t>
      </w:r>
      <w:proofErr w:type="spellEnd"/>
      <w:r w:rsidR="00B85B48">
        <w:rPr>
          <w:rFonts w:ascii="Verdana" w:hAnsi="Verdana"/>
        </w:rPr>
        <w:t>, Lewiatan</w:t>
      </w:r>
      <w:r>
        <w:rPr>
          <w:rFonts w:ascii="Verdana" w:hAnsi="Verdana"/>
        </w:rPr>
        <w:t xml:space="preserve"> czy Eurocash.</w:t>
      </w:r>
    </w:p>
    <w:p w14:paraId="6B5FB804" w14:textId="77777777" w:rsidR="00C817EC" w:rsidRDefault="00000000">
      <w:pPr>
        <w:jc w:val="both"/>
        <w:rPr>
          <w:rFonts w:ascii="Verdana" w:hAnsi="Verdana"/>
          <w:b/>
          <w:bCs/>
          <w:i/>
          <w:iCs/>
        </w:rPr>
      </w:pPr>
      <w:r>
        <w:rPr>
          <w:rFonts w:ascii="Verdana" w:hAnsi="Verdana"/>
          <w:i/>
          <w:iCs/>
        </w:rPr>
        <w:t xml:space="preserve"> </w:t>
      </w:r>
    </w:p>
    <w:p w14:paraId="522350D6" w14:textId="77777777" w:rsidR="00C817EC" w:rsidRDefault="0000000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John Deere od lat raportuje działania we wszystkich obszarach ESG</w:t>
      </w:r>
    </w:p>
    <w:p w14:paraId="2FE1046D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6673858A" w14:textId="002A5E66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Marka John Deere wychodzi naprzeciw oczekiwaniom i wdraża efektywne działania ze wszystkich trzech obszarów ESG. W ubiegłych latach pomagała różnym społecznościom, czego przykładem jest współpraca z United </w:t>
      </w:r>
      <w:proofErr w:type="spellStart"/>
      <w:r>
        <w:rPr>
          <w:rFonts w:ascii="Verdana" w:hAnsi="Verdana"/>
        </w:rPr>
        <w:t>Way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Worldwide</w:t>
      </w:r>
      <w:proofErr w:type="spellEnd"/>
      <w:r>
        <w:rPr>
          <w:rFonts w:ascii="Verdana" w:hAnsi="Verdana"/>
        </w:rPr>
        <w:t xml:space="preserve"> i przeznaczenie 140 tys. dolarów na pomoc uchodźcom z Ukrainy. </w:t>
      </w:r>
      <w:r w:rsidRPr="00453560">
        <w:rPr>
          <w:rFonts w:ascii="Verdana" w:hAnsi="Verdana"/>
          <w:b/>
          <w:bCs/>
        </w:rPr>
        <w:t>John Deere od zawsze troszczy się o dobro planety, działając w ramach obszaru Środowisko. Synergia wysoko rozwiniętego rolnictwa i działania na rzecz dobra środowiska są wpisane w jej DNA</w:t>
      </w:r>
      <w:r w:rsidR="007F6D14" w:rsidRPr="00453560">
        <w:rPr>
          <w:rFonts w:ascii="Verdana" w:hAnsi="Verdana"/>
          <w:b/>
          <w:bCs/>
        </w:rPr>
        <w:t>.</w:t>
      </w:r>
      <w:r>
        <w:rPr>
          <w:rFonts w:ascii="Verdana" w:hAnsi="Verdana"/>
        </w:rPr>
        <w:t xml:space="preserve"> </w:t>
      </w:r>
    </w:p>
    <w:p w14:paraId="78D6E4F5" w14:textId="77777777" w:rsidR="00C817EC" w:rsidRDefault="00C817EC">
      <w:pPr>
        <w:jc w:val="both"/>
        <w:rPr>
          <w:rFonts w:ascii="Verdana" w:hAnsi="Verdana"/>
        </w:rPr>
      </w:pPr>
    </w:p>
    <w:p w14:paraId="671A856F" w14:textId="2D6CEAB9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>
        <w:rPr>
          <w:rFonts w:ascii="Verdana" w:hAnsi="Verdana"/>
          <w:i/>
          <w:iCs/>
        </w:rPr>
        <w:t>Rolnictwo stoi przed wieloma wyzwaniami, a zmiany pogody to tylko jedno z nich. Dlatego John Deere inwestuje ogromne środki, by stawić czoła tym problemom. Pracujemy nad trzema technologiami kształtującymi rolnictwo przyszłości: elektryfikacją, automatyzacją zmierzającą ku autonomii oraz sztuczną inteligencją</w:t>
      </w:r>
      <w:r w:rsidR="0057733F">
        <w:rPr>
          <w:rFonts w:ascii="Verdana" w:hAnsi="Verdana"/>
          <w:i/>
          <w:iCs/>
        </w:rPr>
        <w:t xml:space="preserve">. </w:t>
      </w:r>
      <w:r w:rsidR="0057733F" w:rsidRPr="00C649CE">
        <w:rPr>
          <w:rFonts w:ascii="Verdana" w:hAnsi="Verdana"/>
          <w:b/>
          <w:bCs/>
          <w:i/>
          <w:iCs/>
        </w:rPr>
        <w:t>Obszary tej technologii, z którą pracujemy, skupiają się właśnie na rolnictwie precyzyjnym, ponieważ oferuje ono możliwość poprawy plonów, zarządzania finansami i wdrożenia zrównoważonego rozwoju</w:t>
      </w:r>
      <w:r w:rsidRPr="00C649CE">
        <w:rPr>
          <w:rFonts w:ascii="Verdana" w:hAnsi="Verdana"/>
          <w:b/>
          <w:bCs/>
          <w:i/>
          <w:iCs/>
        </w:rPr>
        <w:t xml:space="preserve"> </w:t>
      </w:r>
      <w:r w:rsidRPr="00C649CE">
        <w:rPr>
          <w:rFonts w:ascii="Verdana" w:hAnsi="Verdana"/>
          <w:b/>
          <w:bCs/>
        </w:rPr>
        <w:t>– mówi</w:t>
      </w:r>
      <w:r>
        <w:rPr>
          <w:rFonts w:ascii="Verdana" w:hAnsi="Verdana"/>
          <w:b/>
          <w:bCs/>
        </w:rPr>
        <w:t xml:space="preserve"> Bartosz Białas, Marketing Manager John Deere Polska</w:t>
      </w:r>
      <w:r>
        <w:rPr>
          <w:rFonts w:ascii="Verdana" w:hAnsi="Verdana"/>
        </w:rPr>
        <w:t>.</w:t>
      </w:r>
    </w:p>
    <w:p w14:paraId="7F7DEC08" w14:textId="77777777" w:rsidR="00C817EC" w:rsidRDefault="00C817EC">
      <w:pPr>
        <w:jc w:val="both"/>
        <w:rPr>
          <w:rFonts w:ascii="Verdana" w:hAnsi="Verdana"/>
        </w:rPr>
      </w:pPr>
    </w:p>
    <w:p w14:paraId="1CD4E0A6" w14:textId="77777777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To właśnie te trzy technologie tworzą rdzeń identyfikacji giganta rolnictwa: skupienie na innowacji. </w:t>
      </w:r>
      <w:r>
        <w:rPr>
          <w:rFonts w:ascii="Verdana" w:hAnsi="Verdana"/>
          <w:b/>
          <w:bCs/>
        </w:rPr>
        <w:t>Bazą strategii są wymienione wcześniej technologie kształtowania rolnictwa przyszłości, czyli rolnictwa precyzyjnego, którego liderem jest John Deere.</w:t>
      </w:r>
      <w:r>
        <w:rPr>
          <w:rFonts w:ascii="Verdana" w:hAnsi="Verdana"/>
        </w:rPr>
        <w:t xml:space="preserve"> Obejmują konkretne specjalizacje:</w:t>
      </w:r>
    </w:p>
    <w:p w14:paraId="2DBB0FF4" w14:textId="77777777" w:rsidR="00C817EC" w:rsidRDefault="00C817EC">
      <w:pPr>
        <w:jc w:val="both"/>
        <w:rPr>
          <w:rFonts w:ascii="Verdana" w:hAnsi="Verdana"/>
        </w:rPr>
      </w:pPr>
    </w:p>
    <w:p w14:paraId="7C5FE0B3" w14:textId="2AC04A81" w:rsidR="00C817EC" w:rsidRDefault="00000000">
      <w:pPr>
        <w:pStyle w:val="Akapitzlist"/>
        <w:numPr>
          <w:ilvl w:val="0"/>
          <w:numId w:val="14"/>
        </w:numPr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Elektryfikację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6C7393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skupiającą się na wykorzystaniu napędów elektrycznych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, ponieważ zastąpią one silniki i hydraulikę.</w:t>
      </w:r>
      <w:r w:rsidR="003512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Pierwszym krokiem w tym kierunku jest przekładnia </w:t>
      </w:r>
      <w:proofErr w:type="spellStart"/>
      <w:r w:rsidR="00351234">
        <w:rPr>
          <w:rFonts w:ascii="Verdana" w:eastAsia="Times New Roman" w:hAnsi="Verdana" w:cs="Times New Roman"/>
          <w:sz w:val="20"/>
          <w:szCs w:val="20"/>
          <w:lang w:eastAsia="pl-PL"/>
        </w:rPr>
        <w:t>eAutoPowr</w:t>
      </w:r>
      <w:proofErr w:type="spellEnd"/>
      <w:r w:rsidR="003512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</w:t>
      </w:r>
      <w:r w:rsidR="00351234" w:rsidRPr="003512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John </w:t>
      </w:r>
      <w:proofErr w:type="spellStart"/>
      <w:r w:rsidR="00351234" w:rsidRPr="00351234">
        <w:rPr>
          <w:rFonts w:ascii="Verdana" w:eastAsia="Times New Roman" w:hAnsi="Verdana" w:cs="Times New Roman"/>
          <w:sz w:val="20"/>
          <w:szCs w:val="20"/>
          <w:lang w:eastAsia="pl-PL"/>
        </w:rPr>
        <w:t>Deere</w:t>
      </w:r>
      <w:proofErr w:type="spellEnd"/>
      <w:r w:rsidR="00351234" w:rsidRPr="003512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całkowicie zastąpił elementy hydrauliczne dwoma </w:t>
      </w:r>
      <w:proofErr w:type="spellStart"/>
      <w:r w:rsidR="00351234" w:rsidRPr="00351234">
        <w:rPr>
          <w:rFonts w:ascii="Verdana" w:eastAsia="Times New Roman" w:hAnsi="Verdana" w:cs="Times New Roman"/>
          <w:sz w:val="20"/>
          <w:szCs w:val="20"/>
          <w:lang w:eastAsia="pl-PL"/>
        </w:rPr>
        <w:t>bezszczotkowymi</w:t>
      </w:r>
      <w:proofErr w:type="spellEnd"/>
      <w:r w:rsidR="00351234" w:rsidRPr="003512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silnikami elektrycznymi</w:t>
      </w:r>
      <w:r w:rsidR="003512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</w:t>
      </w:r>
      <w:r w:rsidR="006C7393" w:rsidRPr="006C7393">
        <w:rPr>
          <w:rFonts w:ascii="Verdana" w:eastAsia="Times New Roman" w:hAnsi="Verdana" w:cs="Times New Roman"/>
          <w:sz w:val="20"/>
          <w:szCs w:val="20"/>
          <w:lang w:eastAsia="pl-PL"/>
        </w:rPr>
        <w:t>Przekładnia wyróżnia się nie tylko zwiększoną trwałością, ale ma również pozytywny wpływ na ogólną wydajność.</w:t>
      </w:r>
    </w:p>
    <w:p w14:paraId="053C23CC" w14:textId="76C07566" w:rsidR="00C817EC" w:rsidRDefault="00000000">
      <w:pPr>
        <w:pStyle w:val="Akapitzlist"/>
        <w:numPr>
          <w:ilvl w:val="0"/>
          <w:numId w:val="14"/>
        </w:numPr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Automatyzację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6C7393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gwarantującą autonomi</w:t>
      </w:r>
      <w:r w:rsidR="006C7393" w:rsidRPr="006C7393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ę</w:t>
      </w:r>
      <w:r w:rsidR="006C7393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której doskonałym przykładem jest ciągnik autonomiczny, czyli połączenie ciągnika John </w:t>
      </w:r>
      <w:proofErr w:type="spellStart"/>
      <w:r w:rsidR="006C7393">
        <w:rPr>
          <w:rFonts w:ascii="Verdana" w:eastAsia="Times New Roman" w:hAnsi="Verdana" w:cs="Times New Roman"/>
          <w:sz w:val="20"/>
          <w:szCs w:val="20"/>
          <w:lang w:eastAsia="pl-PL"/>
        </w:rPr>
        <w:t>Deere</w:t>
      </w:r>
      <w:proofErr w:type="spellEnd"/>
      <w:r w:rsidR="006C7393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8R z nowoczesnymi technologiami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  <w:r w:rsidR="006C7393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Autonomiczny ciągnik przyczynia się do efektywnego wyżywienia rosnącej populacji świata. Gdy maszyna pracuje, rolnik może opuścić pole i skupić się na innych zadaniach. </w:t>
      </w:r>
    </w:p>
    <w:p w14:paraId="6F360AD2" w14:textId="49B58FA0" w:rsidR="00C817EC" w:rsidRDefault="00000000">
      <w:pPr>
        <w:pStyle w:val="Akapitzlist"/>
        <w:numPr>
          <w:ilvl w:val="0"/>
          <w:numId w:val="14"/>
        </w:numPr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Sztuczną inteligencję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6C7393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zmieniającą sposób prowadzenia oprysków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Przyczynia się do tego technologia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pl-PL"/>
        </w:rPr>
        <w:t>See&amp;Spray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dzięki której system rozpoznaje różnicę między uprawianymi roślinami a chwastami. </w:t>
      </w:r>
      <w:r w:rsidR="006C7393">
        <w:rPr>
          <w:rFonts w:ascii="Verdana" w:eastAsia="Times New Roman" w:hAnsi="Verdana" w:cs="Times New Roman"/>
          <w:sz w:val="20"/>
          <w:szCs w:val="20"/>
          <w:lang w:eastAsia="pl-PL"/>
        </w:rPr>
        <w:t>Wykorzystuje kamery, które szybko wykrywają zielone rośliny.</w:t>
      </w:r>
    </w:p>
    <w:p w14:paraId="0749FF99" w14:textId="77777777" w:rsidR="00C817EC" w:rsidRDefault="00C817EC">
      <w:pPr>
        <w:pStyle w:val="Akapitzli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3CDF33E0" w14:textId="77777777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</w:rPr>
        <w:t>Tak zakrojona strategia rozwoju innowacji oraz położenie nacisku na nowe technologie wpływa na infrastrukturę, a więc umożliwia realizację aktywności z zakresu Ładu korporacyjnego.</w:t>
      </w:r>
    </w:p>
    <w:p w14:paraId="59D5E10E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7D27B744" w14:textId="77777777" w:rsidR="00C817EC" w:rsidRDefault="0000000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Współprace z uczelniami wyższymi – rozwój naukowy na rzecz dobra planety oraz rolnictwa</w:t>
      </w:r>
    </w:p>
    <w:p w14:paraId="77AE9C18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00A7303F" w14:textId="77777777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</w:rPr>
        <w:t>John Deere realizuje działania w ramach strategii międzynarodowej: więcej informacji oraz raporty z lat 2020-2022 są dostępne na stronie „</w:t>
      </w:r>
      <w:proofErr w:type="spellStart"/>
      <w:r>
        <w:fldChar w:fldCharType="begin"/>
      </w:r>
      <w:r>
        <w:instrText>HYPERLINK "https://www.deere.com/en/our-company/sustainability/" \o "https://www.deere.com/en/our-company/sustainability/"</w:instrText>
      </w:r>
      <w:r>
        <w:fldChar w:fldCharType="separate"/>
      </w:r>
      <w:r>
        <w:rPr>
          <w:rStyle w:val="Hipercze"/>
          <w:rFonts w:ascii="Verdana" w:hAnsi="Verdana"/>
        </w:rPr>
        <w:t>Sustainability</w:t>
      </w:r>
      <w:proofErr w:type="spellEnd"/>
      <w:r>
        <w:rPr>
          <w:rStyle w:val="Hipercze"/>
          <w:rFonts w:ascii="Verdana" w:hAnsi="Verdana"/>
        </w:rPr>
        <w:t xml:space="preserve"> </w:t>
      </w:r>
      <w:proofErr w:type="spellStart"/>
      <w:r>
        <w:rPr>
          <w:rStyle w:val="Hipercze"/>
          <w:rFonts w:ascii="Verdana" w:hAnsi="Verdana"/>
        </w:rPr>
        <w:t>at</w:t>
      </w:r>
      <w:proofErr w:type="spellEnd"/>
      <w:r>
        <w:rPr>
          <w:rStyle w:val="Hipercze"/>
          <w:rFonts w:ascii="Verdana" w:hAnsi="Verdana"/>
        </w:rPr>
        <w:t xml:space="preserve"> John </w:t>
      </w:r>
      <w:proofErr w:type="spellStart"/>
      <w:r>
        <w:rPr>
          <w:rStyle w:val="Hipercze"/>
          <w:rFonts w:ascii="Verdana" w:hAnsi="Verdana"/>
        </w:rPr>
        <w:t>Deere</w:t>
      </w:r>
      <w:proofErr w:type="spellEnd"/>
      <w:r>
        <w:rPr>
          <w:rStyle w:val="Hipercze"/>
          <w:rFonts w:ascii="Verdana" w:hAnsi="Verdana"/>
        </w:rPr>
        <w:fldChar w:fldCharType="end"/>
      </w:r>
      <w:r>
        <w:rPr>
          <w:rFonts w:ascii="Verdana" w:hAnsi="Verdana"/>
        </w:rPr>
        <w:t xml:space="preserve">”. </w:t>
      </w:r>
      <w:r>
        <w:rPr>
          <w:rFonts w:ascii="Verdana" w:hAnsi="Verdana"/>
          <w:b/>
          <w:bCs/>
        </w:rPr>
        <w:t xml:space="preserve">Nie brakuje również aktywności na poziomie krajowym. Dlatego marka </w:t>
      </w:r>
      <w:r>
        <w:rPr>
          <w:rFonts w:ascii="Verdana" w:hAnsi="Verdana"/>
          <w:b/>
          <w:bCs/>
        </w:rPr>
        <w:lastRenderedPageBreak/>
        <w:t>podejmuje lokalne współprace, które przynoszą korzyści polskim klientom</w:t>
      </w:r>
      <w:r>
        <w:rPr>
          <w:rFonts w:ascii="Verdana" w:hAnsi="Verdana"/>
        </w:rPr>
        <w:t>. Jedną z nich były badania przeprowadzone z Uniwersytetem Przyrodniczym w Poznaniu, dotyczące wykorzystania kiszonki z kukurydzy przygotowanej w technologii długiego cięcia oraz jej wpływu na wzrost wydajności mlecznej krów.</w:t>
      </w:r>
    </w:p>
    <w:p w14:paraId="28F2872D" w14:textId="77777777" w:rsidR="00C817EC" w:rsidRDefault="00C817EC">
      <w:pPr>
        <w:jc w:val="both"/>
        <w:rPr>
          <w:rFonts w:ascii="Verdana" w:hAnsi="Verdana"/>
        </w:rPr>
      </w:pPr>
    </w:p>
    <w:p w14:paraId="7B389C37" w14:textId="77777777" w:rsidR="00C817EC" w:rsidRDefault="0000000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– </w:t>
      </w:r>
      <w:r>
        <w:rPr>
          <w:rFonts w:ascii="Verdana" w:hAnsi="Verdana"/>
          <w:i/>
          <w:iCs/>
        </w:rPr>
        <w:t xml:space="preserve">Gospodarstwo może otrzymać nawet 1,5 l mleka więcej od jednej sztuki dziennie. </w:t>
      </w:r>
      <w:r>
        <w:rPr>
          <w:rFonts w:ascii="Verdana" w:hAnsi="Verdana"/>
          <w:b/>
          <w:bCs/>
          <w:i/>
          <w:iCs/>
        </w:rPr>
        <w:t xml:space="preserve">Dzięki temu badaniu jasno wykazaliśmy, że kiszonka wpływa na zmniejszenie emisji metanu do atmosfery aż o 9% </w:t>
      </w:r>
      <w:r>
        <w:rPr>
          <w:rFonts w:ascii="Verdana" w:hAnsi="Verdana"/>
          <w:b/>
          <w:bCs/>
        </w:rPr>
        <w:t>–</w:t>
      </w:r>
      <w:r>
        <w:rPr>
          <w:rFonts w:ascii="Verdana" w:hAnsi="Verdana"/>
          <w:b/>
          <w:bCs/>
          <w:i/>
          <w:iCs/>
        </w:rPr>
        <w:t xml:space="preserve"> właśnie do tego wykorzystywane są sieczkarnie serii 8000 oraz 9000</w:t>
      </w:r>
      <w:r>
        <w:rPr>
          <w:rFonts w:ascii="Verdana" w:hAnsi="Verdana"/>
          <w:i/>
          <w:iCs/>
        </w:rPr>
        <w:t xml:space="preserve">. Klient osiąga wysoką jakość sieczki, co dobrze wpływa na zdrowie zwierząt hodowlanych i przekłada się na redukcję poziomu gazów cieplarnianych </w:t>
      </w:r>
      <w:r>
        <w:rPr>
          <w:rFonts w:ascii="Verdana" w:hAnsi="Verdana"/>
        </w:rPr>
        <w:t>– informuje</w:t>
      </w:r>
      <w:r>
        <w:rPr>
          <w:rFonts w:ascii="Verdana" w:hAnsi="Verdana"/>
          <w:b/>
          <w:bCs/>
        </w:rPr>
        <w:t xml:space="preserve"> Bartosz Białas. </w:t>
      </w:r>
    </w:p>
    <w:p w14:paraId="45CDF1A3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08BBE1FF" w14:textId="77777777" w:rsidR="00C817EC" w:rsidRDefault="0000000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ESG obecne w strategii komunikacji John Deere</w:t>
      </w:r>
    </w:p>
    <w:p w14:paraId="2AD996B4" w14:textId="77777777" w:rsidR="00C817EC" w:rsidRDefault="00C817EC">
      <w:pPr>
        <w:jc w:val="both"/>
        <w:rPr>
          <w:rFonts w:ascii="Verdana" w:hAnsi="Verdana"/>
        </w:rPr>
      </w:pPr>
    </w:p>
    <w:p w14:paraId="78775187" w14:textId="3F843D02" w:rsidR="00C817EC" w:rsidRDefault="00000000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Marka John Deere jest dla biznesu synonimem postępu, zaangażowania oraz innowacji – komunikowanie jej działań jest stałym elementem strategii.</w:t>
      </w:r>
      <w:r>
        <w:rPr>
          <w:rFonts w:ascii="Verdana" w:hAnsi="Verdana"/>
        </w:rPr>
        <w:t xml:space="preserve"> Znajduje się wśród innych marek, które w swoich branżach przodują w realizacji aktywności obszarów ESG. Świadomość znaczenia takiej komunikacji rośnie, co wykazał </w:t>
      </w:r>
      <w:proofErr w:type="spellStart"/>
      <w:r>
        <w:rPr>
          <w:rFonts w:ascii="Verdana" w:hAnsi="Verdana"/>
        </w:rPr>
        <w:t>insight</w:t>
      </w:r>
      <w:proofErr w:type="spellEnd"/>
      <w:r>
        <w:rPr>
          <w:rFonts w:ascii="Verdana" w:hAnsi="Verdana"/>
        </w:rPr>
        <w:t xml:space="preserve"> zebrany w raporcie </w:t>
      </w:r>
      <w:proofErr w:type="spellStart"/>
      <w:r>
        <w:rPr>
          <w:rFonts w:ascii="Verdana" w:hAnsi="Verdana"/>
        </w:rPr>
        <w:t>dotrelations</w:t>
      </w:r>
      <w:proofErr w:type="spellEnd"/>
      <w:r w:rsidR="00453560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C649CE">
        <w:rPr>
          <w:rStyle w:val="docdata"/>
          <w:rFonts w:ascii="Verdana" w:hAnsi="Verdana"/>
          <w:color w:val="000000"/>
        </w:rPr>
        <w:t>75% respondentów badania ankietowego potwierdziło, że istotne jest</w:t>
      </w:r>
      <w:r w:rsidR="00C649CE">
        <w:rPr>
          <w:rFonts w:ascii="Verdana" w:hAnsi="Verdana"/>
          <w:color w:val="000000"/>
        </w:rPr>
        <w:t xml:space="preserve"> włączenie działań ESG w strategię komunikacji firmy, aby pracowały one na wzrost świadomości i edukację interesariuszy.</w:t>
      </w:r>
    </w:p>
    <w:p w14:paraId="147F9597" w14:textId="77777777" w:rsidR="00C817EC" w:rsidRDefault="00C817EC">
      <w:pPr>
        <w:jc w:val="both"/>
        <w:rPr>
          <w:rFonts w:ascii="Verdana" w:hAnsi="Verdana"/>
          <w:b/>
          <w:bCs/>
        </w:rPr>
      </w:pPr>
    </w:p>
    <w:p w14:paraId="7D9A8AE8" w14:textId="77777777" w:rsidR="00C817EC" w:rsidRDefault="0000000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Raport „Odpowiedzialność społeczna a odpowiednia komunikacja. ESG w strategii komunikacji firm”, którego częścią stał się John Deere Polska, jest dostępny do pobrania na </w:t>
      </w:r>
      <w:hyperlink r:id="rId7" w:tooltip="https://esg-insights.pl/" w:history="1">
        <w:r>
          <w:rPr>
            <w:rStyle w:val="Hipercze"/>
            <w:rFonts w:ascii="Verdana" w:hAnsi="Verdana"/>
            <w:b/>
            <w:bCs/>
          </w:rPr>
          <w:t>esg-insights.pl</w:t>
        </w:r>
      </w:hyperlink>
      <w:r>
        <w:rPr>
          <w:rFonts w:ascii="Verdana" w:hAnsi="Verdana"/>
          <w:b/>
          <w:bCs/>
        </w:rPr>
        <w:t xml:space="preserve">. </w:t>
      </w:r>
    </w:p>
    <w:p w14:paraId="2CCFEA4E" w14:textId="77777777" w:rsidR="00C817EC" w:rsidRDefault="00C817EC">
      <w:pPr>
        <w:jc w:val="both"/>
        <w:rPr>
          <w:rFonts w:ascii="Verdana" w:hAnsi="Verdana"/>
        </w:rPr>
      </w:pPr>
    </w:p>
    <w:p w14:paraId="3F5C8E46" w14:textId="77777777" w:rsidR="00C817EC" w:rsidRDefault="00C817EC">
      <w:pPr>
        <w:spacing w:line="276" w:lineRule="auto"/>
        <w:jc w:val="both"/>
        <w:rPr>
          <w:rFonts w:ascii="Verdana" w:hAnsi="Verdana" w:cstheme="minorHAnsi"/>
        </w:rPr>
      </w:pPr>
    </w:p>
    <w:p w14:paraId="5CCAE866" w14:textId="77777777" w:rsidR="00C817EC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21130C" wp14:editId="41E49477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0FDC45" w14:textId="77777777" w:rsidR="00C817EC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1130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2B0FDC45" w14:textId="77777777" w:rsidR="00C817EC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426A24" w14:textId="77777777" w:rsidR="00C817EC" w:rsidRDefault="00C817E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1EEE628" w14:textId="77777777" w:rsidR="00C817EC" w:rsidRDefault="00C817E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50068C5" w14:textId="77777777" w:rsidR="00C817EC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1BC0180C" w14:textId="77777777" w:rsidR="00C817EC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92082A7" wp14:editId="6F41304F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-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" wrapcoords="0 0 0 93079 96880 93079 96880 0 0 0" stroked="false">
                <v:path textboxrect="0,0,0,0"/>
                <w10:wrap type="tight"/>
                <v:imagedata r:id="rId14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2E7396A" wp14:editId="6B9274F1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5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-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" wrapcoords="0 0 0 91764 93079 91764 93079 0 0 0" stroked="f" strokeweight="0.75pt">
                <v:path textboxrect="0,0,0,0"/>
                <w10:wrap type="tight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33674CF7" w14:textId="77777777" w:rsidR="00C817EC" w:rsidRDefault="00C817EC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1D0079F2" w14:textId="77777777" w:rsidR="00C817EC" w:rsidRDefault="00C817EC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36530711" w14:textId="77777777" w:rsidR="00C817EC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2A42DBF6" w14:textId="77777777" w:rsidR="00C817EC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61FD3C77" w14:textId="77777777" w:rsidR="00C817EC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B0581BD" w14:textId="77777777" w:rsidR="00C817EC" w:rsidRDefault="00C817EC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2D4F07B4" w14:textId="77777777" w:rsidR="00C817EC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4BE74846" w14:textId="77777777" w:rsidR="00C817EC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2CC9501" w14:textId="77777777" w:rsidR="00C817EC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8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D7CE63B" w14:textId="77777777" w:rsidR="00C817EC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B995F58" w14:textId="77777777" w:rsidR="00C817EC" w:rsidRDefault="00C817EC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5EB91C2" w14:textId="77777777" w:rsidR="00C817EC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39436A56" w14:textId="77777777" w:rsidR="00C817EC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6A533B2F" w14:textId="77777777" w:rsidR="00C817EC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9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6126107" w14:textId="77777777" w:rsidR="00C817EC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C817EC">
      <w:headerReference w:type="default" r:id="rId20"/>
      <w:footerReference w:type="default" r:id="rId21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EF6F9" w14:textId="77777777" w:rsidR="006476C8" w:rsidRDefault="006476C8">
      <w:r>
        <w:separator/>
      </w:r>
    </w:p>
  </w:endnote>
  <w:endnote w:type="continuationSeparator" w:id="0">
    <w:p w14:paraId="3747ED2C" w14:textId="77777777" w:rsidR="006476C8" w:rsidRDefault="0064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FAAB6" w14:textId="77777777" w:rsidR="00C817EC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D13ED" wp14:editId="6CA257D1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6BFB68" w14:textId="77777777" w:rsidR="00C817EC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D13ED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136BFB68" w14:textId="77777777" w:rsidR="00C817EC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374F549" w14:textId="77777777" w:rsidR="00C817EC" w:rsidRDefault="00C817EC">
    <w:pPr>
      <w:pStyle w:val="Tekstpodstawowy"/>
    </w:pPr>
  </w:p>
  <w:p w14:paraId="18F2E463" w14:textId="77777777" w:rsidR="00C817EC" w:rsidRDefault="00C817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4773A" w14:textId="77777777" w:rsidR="006476C8" w:rsidRDefault="006476C8">
      <w:r>
        <w:separator/>
      </w:r>
    </w:p>
  </w:footnote>
  <w:footnote w:type="continuationSeparator" w:id="0">
    <w:p w14:paraId="26156838" w14:textId="77777777" w:rsidR="006476C8" w:rsidRDefault="00647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C817EC" w:rsidRPr="0057733F" w14:paraId="7D69D1FC" w14:textId="77777777">
      <w:tc>
        <w:tcPr>
          <w:tcW w:w="6039" w:type="dxa"/>
        </w:tcPr>
        <w:p w14:paraId="24E9F61B" w14:textId="77777777" w:rsidR="00C817EC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3C2FB81F" wp14:editId="0DB7560E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z-index:251659264;o:allowoverlap:true;o:allowincell:fals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3E932BE5" w14:textId="77777777" w:rsidR="00C817EC" w:rsidRDefault="00C817EC">
          <w:pPr>
            <w:pStyle w:val="Nagwek1"/>
            <w:ind w:right="-533" w:hanging="142"/>
            <w:rPr>
              <w:b w:val="0"/>
              <w:sz w:val="18"/>
            </w:rPr>
          </w:pPr>
        </w:p>
        <w:p w14:paraId="2F07D1F9" w14:textId="77777777" w:rsidR="00C817EC" w:rsidRDefault="00C817EC">
          <w:pPr>
            <w:pStyle w:val="Nagwek1"/>
            <w:ind w:right="-533" w:hanging="142"/>
            <w:rPr>
              <w:b w:val="0"/>
              <w:sz w:val="18"/>
            </w:rPr>
          </w:pPr>
        </w:p>
        <w:p w14:paraId="5A0F18DE" w14:textId="77777777" w:rsidR="00C817EC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1039ED92" w14:textId="77777777" w:rsidR="00C817EC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195BA341" w14:textId="77777777" w:rsidR="00C817EC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6B92A457" w14:textId="77777777" w:rsidR="00C817EC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73B7927E" w14:textId="77777777" w:rsidR="00C817EC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647BD366" w14:textId="77777777" w:rsidR="00C817EC" w:rsidRDefault="00C817EC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FA999E5" w14:textId="77777777" w:rsidR="00C817EC" w:rsidRDefault="00C817EC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7B7539"/>
    <w:multiLevelType w:val="hybridMultilevel"/>
    <w:tmpl w:val="A97447E6"/>
    <w:lvl w:ilvl="0" w:tplc="C8E6D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8CA0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BCB8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3EE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22A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EAA7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50F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6868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20B4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749F7"/>
    <w:multiLevelType w:val="hybridMultilevel"/>
    <w:tmpl w:val="826CF38E"/>
    <w:lvl w:ilvl="0" w:tplc="205498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5438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29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BC36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223E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A4B4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A20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E2CF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92DC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155EC"/>
    <w:multiLevelType w:val="hybridMultilevel"/>
    <w:tmpl w:val="27D46CF0"/>
    <w:lvl w:ilvl="0" w:tplc="AB22DF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E47D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4A5B8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5AEFB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DEB15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94D75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36734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C6E15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AC39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D212788"/>
    <w:multiLevelType w:val="hybridMultilevel"/>
    <w:tmpl w:val="AE5A58B6"/>
    <w:lvl w:ilvl="0" w:tplc="BDFA94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B22A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DE17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403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2434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5687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4C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9836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E2D4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F7CDD"/>
    <w:multiLevelType w:val="hybridMultilevel"/>
    <w:tmpl w:val="E9D65E94"/>
    <w:lvl w:ilvl="0" w:tplc="C99CF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6868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0E8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0C39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8CC1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E68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C2FB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FA31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920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F4E31"/>
    <w:multiLevelType w:val="hybridMultilevel"/>
    <w:tmpl w:val="DB5030DA"/>
    <w:lvl w:ilvl="0" w:tplc="97DEB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7625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EA64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62ED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00E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1479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2C6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1E54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5CC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4790D"/>
    <w:multiLevelType w:val="hybridMultilevel"/>
    <w:tmpl w:val="4FC47C7E"/>
    <w:lvl w:ilvl="0" w:tplc="8C144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2EA8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0C4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A2AD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A455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4C6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22C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F6C3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F29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425CA"/>
    <w:multiLevelType w:val="hybridMultilevel"/>
    <w:tmpl w:val="DC38F0AA"/>
    <w:lvl w:ilvl="0" w:tplc="6B3A1A3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7B10A0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C7A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1051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B880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FE78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DA53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9CED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B0A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70E27"/>
    <w:multiLevelType w:val="hybridMultilevel"/>
    <w:tmpl w:val="428C7F74"/>
    <w:lvl w:ilvl="0" w:tplc="00E6CC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AE35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224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A40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0E7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3C91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699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2053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3CF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667CA"/>
    <w:multiLevelType w:val="hybridMultilevel"/>
    <w:tmpl w:val="0DC2114E"/>
    <w:lvl w:ilvl="0" w:tplc="51C0C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A49F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3CB3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E61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0A94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F869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9AAF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2835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1002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8C1E47"/>
    <w:multiLevelType w:val="hybridMultilevel"/>
    <w:tmpl w:val="83142520"/>
    <w:lvl w:ilvl="0" w:tplc="95988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5AD8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08D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C28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81F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06A3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66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2E3B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AA89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672DA2"/>
    <w:multiLevelType w:val="hybridMultilevel"/>
    <w:tmpl w:val="9650066C"/>
    <w:lvl w:ilvl="0" w:tplc="AC8630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F48B3A0">
      <w:start w:val="1"/>
      <w:numFmt w:val="lowerLetter"/>
      <w:lvlText w:val="%2."/>
      <w:lvlJc w:val="left"/>
      <w:pPr>
        <w:ind w:left="1440" w:hanging="360"/>
      </w:pPr>
    </w:lvl>
    <w:lvl w:ilvl="2" w:tplc="ADCAA5B2">
      <w:start w:val="1"/>
      <w:numFmt w:val="lowerRoman"/>
      <w:lvlText w:val="%3."/>
      <w:lvlJc w:val="right"/>
      <w:pPr>
        <w:ind w:left="2160" w:hanging="180"/>
      </w:pPr>
    </w:lvl>
    <w:lvl w:ilvl="3" w:tplc="43767F64">
      <w:start w:val="1"/>
      <w:numFmt w:val="decimal"/>
      <w:lvlText w:val="%4."/>
      <w:lvlJc w:val="left"/>
      <w:pPr>
        <w:ind w:left="2880" w:hanging="360"/>
      </w:pPr>
    </w:lvl>
    <w:lvl w:ilvl="4" w:tplc="88861C2C">
      <w:start w:val="1"/>
      <w:numFmt w:val="lowerLetter"/>
      <w:lvlText w:val="%5."/>
      <w:lvlJc w:val="left"/>
      <w:pPr>
        <w:ind w:left="3600" w:hanging="360"/>
      </w:pPr>
    </w:lvl>
    <w:lvl w:ilvl="5" w:tplc="4F0E50CA">
      <w:start w:val="1"/>
      <w:numFmt w:val="lowerRoman"/>
      <w:lvlText w:val="%6."/>
      <w:lvlJc w:val="right"/>
      <w:pPr>
        <w:ind w:left="4320" w:hanging="180"/>
      </w:pPr>
    </w:lvl>
    <w:lvl w:ilvl="6" w:tplc="B54235EC">
      <w:start w:val="1"/>
      <w:numFmt w:val="decimal"/>
      <w:lvlText w:val="%7."/>
      <w:lvlJc w:val="left"/>
      <w:pPr>
        <w:ind w:left="5040" w:hanging="360"/>
      </w:pPr>
    </w:lvl>
    <w:lvl w:ilvl="7" w:tplc="252EACF2">
      <w:start w:val="1"/>
      <w:numFmt w:val="lowerLetter"/>
      <w:lvlText w:val="%8."/>
      <w:lvlJc w:val="left"/>
      <w:pPr>
        <w:ind w:left="5760" w:hanging="360"/>
      </w:pPr>
    </w:lvl>
    <w:lvl w:ilvl="8" w:tplc="37BC7F0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4E1646"/>
    <w:multiLevelType w:val="hybridMultilevel"/>
    <w:tmpl w:val="7C3A2FB4"/>
    <w:lvl w:ilvl="0" w:tplc="59B60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5002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7055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4E1C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F854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E68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8CCD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7489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CAB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263B6"/>
    <w:multiLevelType w:val="hybridMultilevel"/>
    <w:tmpl w:val="27B6F99C"/>
    <w:lvl w:ilvl="0" w:tplc="82C093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FE665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754D4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8EA9A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F459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84E43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64CF5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FC8159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9FAF5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5163965">
    <w:abstractNumId w:val="12"/>
  </w:num>
  <w:num w:numId="2" w16cid:durableId="1269316137">
    <w:abstractNumId w:val="10"/>
  </w:num>
  <w:num w:numId="3" w16cid:durableId="1879466290">
    <w:abstractNumId w:val="5"/>
  </w:num>
  <w:num w:numId="4" w16cid:durableId="72703508">
    <w:abstractNumId w:val="3"/>
  </w:num>
  <w:num w:numId="5" w16cid:durableId="926496488">
    <w:abstractNumId w:val="8"/>
  </w:num>
  <w:num w:numId="6" w16cid:durableId="1599756390">
    <w:abstractNumId w:val="2"/>
  </w:num>
  <w:num w:numId="7" w16cid:durableId="722756413">
    <w:abstractNumId w:val="14"/>
  </w:num>
  <w:num w:numId="8" w16cid:durableId="1050349047">
    <w:abstractNumId w:val="1"/>
  </w:num>
  <w:num w:numId="9" w16cid:durableId="1444423135">
    <w:abstractNumId w:val="4"/>
  </w:num>
  <w:num w:numId="10" w16cid:durableId="1471829292">
    <w:abstractNumId w:val="13"/>
  </w:num>
  <w:num w:numId="11" w16cid:durableId="1830444099">
    <w:abstractNumId w:val="6"/>
  </w:num>
  <w:num w:numId="12" w16cid:durableId="1448624073">
    <w:abstractNumId w:val="7"/>
  </w:num>
  <w:num w:numId="13" w16cid:durableId="2048796282">
    <w:abstractNumId w:val="9"/>
  </w:num>
  <w:num w:numId="14" w16cid:durableId="1913931094">
    <w:abstractNumId w:val="11"/>
  </w:num>
  <w:num w:numId="15" w16cid:durableId="2078287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EC"/>
    <w:rsid w:val="001F4CF4"/>
    <w:rsid w:val="0020425B"/>
    <w:rsid w:val="00293D12"/>
    <w:rsid w:val="00351234"/>
    <w:rsid w:val="00453560"/>
    <w:rsid w:val="004F7E0E"/>
    <w:rsid w:val="00503EED"/>
    <w:rsid w:val="005200A7"/>
    <w:rsid w:val="0057733F"/>
    <w:rsid w:val="005A7B79"/>
    <w:rsid w:val="006476C8"/>
    <w:rsid w:val="00670429"/>
    <w:rsid w:val="006C7393"/>
    <w:rsid w:val="007F6D14"/>
    <w:rsid w:val="008453CF"/>
    <w:rsid w:val="009C3DFB"/>
    <w:rsid w:val="00A33212"/>
    <w:rsid w:val="00B85B48"/>
    <w:rsid w:val="00C649CE"/>
    <w:rsid w:val="00C817EC"/>
    <w:rsid w:val="00D857D8"/>
    <w:rsid w:val="00F92BC8"/>
    <w:rsid w:val="00FC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54BA"/>
  <w15:docId w15:val="{E8A9E5AD-A624-6346-8FB7-9A2EA4C4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customStyle="1" w:styleId="docdata">
    <w:name w:val="docdata"/>
    <w:aliases w:val="docy,v5,1951,bqiaagaaeyqcaaagiaiaaamgbwaabrqhaaaaaaaaaaaaaaaaaaaaaaaaaaaaaaaaaaaaaaaaaaaaaaaaaaaaaaaaaaaaaaaaaaaaaaaaaaaaaaaaaaaaaaaaaaaaaaaaaaaaaaaaaaaaaaaaaaaaaaaaaaaaaaaaaaaaaaaaaaaaaaaaaaaaaaaaaaaaaaaaaaaaaaaaaaaaaaaaaaaaaaaaaaaaaaaaaaaaaaaa"/>
    <w:basedOn w:val="Domylnaczcionkaakapitu"/>
    <w:rsid w:val="00C64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8" Type="http://schemas.openxmlformats.org/officeDocument/2006/relationships/hyperlink" Target="mailto:BialasBartosz@JohnDeere.com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esg-insights.pl/" TargetMode="External"/><Relationship Id="rId17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JohnDeerePolska/?fref=ts" TargetMode="External"/><Relationship Id="rId23" Type="http://schemas.openxmlformats.org/officeDocument/2006/relationships/theme" Target="theme/theme1.xml"/><Relationship Id="rId19" Type="http://schemas.openxmlformats.org/officeDocument/2006/relationships/hyperlink" Target="mailto:ewa.walkowiak@dotrelations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1163</Words>
  <Characters>6982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3</cp:revision>
  <dcterms:created xsi:type="dcterms:W3CDTF">2023-11-07T10:03:00Z</dcterms:created>
  <dcterms:modified xsi:type="dcterms:W3CDTF">2023-11-07T12:15:00Z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