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ED520" w14:textId="77777777" w:rsidR="008E4E79" w:rsidRDefault="008E4E79">
      <w:pP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3AC309C3" w14:textId="77777777" w:rsidR="008E4E79" w:rsidRDefault="008E4E79">
      <w:pP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675A4F36" w14:textId="77777777" w:rsidR="008E4E79" w:rsidRDefault="008E4E79">
      <w:pP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0E9DAE80" w14:textId="77777777" w:rsidR="008E4E79" w:rsidRDefault="00000000">
      <w:pPr>
        <w:spacing w:line="276" w:lineRule="auto"/>
        <w:jc w:val="both"/>
        <w:rPr>
          <w:rFonts w:ascii="Verdana" w:eastAsia="Verdana" w:hAnsi="Verdana" w:cs="Verdana"/>
          <w:u w:val="single"/>
        </w:rPr>
      </w:pPr>
      <w:r>
        <w:rPr>
          <w:rFonts w:ascii="Verdana" w:eastAsia="Verdana" w:hAnsi="Verdana" w:cs="Verdana"/>
          <w:u w:val="single"/>
        </w:rPr>
        <w:t>Większa koncentracja na lokalnych spotkaniach z klientami i prezentacjach produktów</w:t>
      </w:r>
    </w:p>
    <w:p w14:paraId="523C1CD8" w14:textId="77777777" w:rsidR="008E4E79" w:rsidRDefault="00000000">
      <w:pPr>
        <w:widowControl w:val="0"/>
        <w:spacing w:line="276" w:lineRule="auto"/>
        <w:jc w:val="both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Przedstawiciele firmy John </w:t>
      </w:r>
      <w:proofErr w:type="spellStart"/>
      <w:r>
        <w:rPr>
          <w:rFonts w:ascii="Verdana" w:eastAsia="Verdana" w:hAnsi="Verdana" w:cs="Verdana"/>
          <w:b/>
          <w:sz w:val="24"/>
          <w:szCs w:val="24"/>
        </w:rPr>
        <w:t>Deere</w:t>
      </w:r>
      <w:proofErr w:type="spellEnd"/>
      <w:r>
        <w:rPr>
          <w:rFonts w:ascii="Verdana" w:eastAsia="Verdana" w:hAnsi="Verdana" w:cs="Verdana"/>
          <w:b/>
          <w:sz w:val="24"/>
          <w:szCs w:val="24"/>
        </w:rPr>
        <w:t xml:space="preserve"> nie będą obecni na Targach SIMA w listopadzie 2024 r.</w:t>
      </w:r>
    </w:p>
    <w:p w14:paraId="672B7B15" w14:textId="77777777" w:rsidR="008E4E79" w:rsidRDefault="008E4E79">
      <w:pPr>
        <w:widowControl w:val="0"/>
        <w:spacing w:line="276" w:lineRule="auto"/>
        <w:jc w:val="both"/>
        <w:rPr>
          <w:rFonts w:ascii="Verdana" w:eastAsia="Verdana" w:hAnsi="Verdana" w:cs="Verdana"/>
          <w:b/>
          <w:sz w:val="24"/>
          <w:szCs w:val="24"/>
        </w:rPr>
      </w:pPr>
    </w:p>
    <w:p w14:paraId="0A1DD50F" w14:textId="77777777" w:rsidR="008E4E79" w:rsidRDefault="00000000">
      <w:pPr>
        <w:spacing w:line="276" w:lineRule="auto"/>
        <w:jc w:val="both"/>
      </w:pPr>
      <w:proofErr w:type="spellStart"/>
      <w:r>
        <w:t>Walldorf</w:t>
      </w:r>
      <w:proofErr w:type="spellEnd"/>
      <w:r>
        <w:t>, 3 lutego 2023 r.</w:t>
      </w:r>
      <w:r>
        <w:rPr>
          <w:rFonts w:ascii="Verdana" w:eastAsia="Verdana" w:hAnsi="Verdana" w:cs="Verdana"/>
          <w:color w:val="000000"/>
        </w:rPr>
        <w:t xml:space="preserve"> — </w:t>
      </w:r>
      <w:r>
        <w:rPr>
          <w:rFonts w:ascii="Verdana" w:eastAsia="Verdana" w:hAnsi="Verdana" w:cs="Verdana"/>
        </w:rPr>
        <w:t xml:space="preserve">Korzystając z nadarzającej się ku temu okazji, przedstawiciele firmy 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 xml:space="preserve"> chcieliby poinformować dealerów i klientów, że nie zjawią się na kolejnych Targach SIMA organizowanych w listopadzie 2024 r. w Paryżu. Jednym z głównych powodów takiej decyzji jest plan zwiększenia nacisku na krajowe spotkania z dealerami i klientami w roku 2024.</w:t>
      </w:r>
    </w:p>
    <w:p w14:paraId="358360AA" w14:textId="77777777" w:rsidR="008E4E79" w:rsidRDefault="008E4E79">
      <w:pPr>
        <w:spacing w:line="276" w:lineRule="auto"/>
        <w:jc w:val="both"/>
        <w:rPr>
          <w:rFonts w:ascii="Verdana" w:eastAsia="Verdana" w:hAnsi="Verdana" w:cs="Verdana"/>
        </w:rPr>
      </w:pPr>
    </w:p>
    <w:p w14:paraId="0C2026CA" w14:textId="77777777" w:rsidR="008E4E79" w:rsidRDefault="00000000">
      <w:pPr>
        <w:spacing w:line="276" w:lineRule="auto"/>
        <w:jc w:val="both"/>
        <w:rPr>
          <w:rFonts w:ascii="Verdana" w:eastAsia="Verdana" w:hAnsi="Verdana" w:cs="Verdana"/>
        </w:rPr>
      </w:pPr>
      <w:bookmarkStart w:id="0" w:name="_heading=h.gjdgxs" w:colFirst="0" w:colLast="0"/>
      <w:bookmarkEnd w:id="0"/>
      <w:r>
        <w:rPr>
          <w:rFonts w:ascii="Verdana" w:eastAsia="Verdana" w:hAnsi="Verdana" w:cs="Verdana"/>
        </w:rPr>
        <w:t xml:space="preserve">„Pandemia COVID-19 wpłynęła na specyfikę publicznych wydarzeń. Zmienia się także sposób, w jaki klienci chcą wchodzić z nami w interakcje. Co prawda targi maszyn rolniczych i sprzętu do pielęgnacji terenów zielonych już od dawna służą nam do nawiązywania kontaktu z rolnikami i usługodawcami, ale badamy też alternatywne kanały komunikacji łączące w sobie zarówno elementy cyfrowe, jak i kontakt bezpośredni. Umożliwią nam one efektywniejszą prezentację naszych innowacyjnych technologii i rozwiązań dotyczących systemów produkcyjnych, a jednocześnie ułatwią nawiązywanie kontaktu z szerszym kręgiem odbiorców” — mówi Andreas </w:t>
      </w:r>
      <w:proofErr w:type="spellStart"/>
      <w:r>
        <w:rPr>
          <w:rFonts w:ascii="Verdana" w:eastAsia="Verdana" w:hAnsi="Verdana" w:cs="Verdana"/>
        </w:rPr>
        <w:t>Jess</w:t>
      </w:r>
      <w:proofErr w:type="spellEnd"/>
      <w:r>
        <w:rPr>
          <w:rFonts w:ascii="Verdana" w:eastAsia="Verdana" w:hAnsi="Verdana" w:cs="Verdana"/>
        </w:rPr>
        <w:t xml:space="preserve">, dyrektor ds. marketingu 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 xml:space="preserve"> w regionie 2.  „Klientów coraz bardziej interesuje, w jaki sposób produkty z zakresu rolnictwa precyzyjnego mogą wspomóc ich działalność w całym cyklu produkcji rolnej. Wymaga to od nas innego niż dotychczas podejścia do prezentowania pomysłów i rozwiązań” — dodaje.</w:t>
      </w:r>
    </w:p>
    <w:p w14:paraId="487CBC5E" w14:textId="77777777" w:rsidR="008E4E79" w:rsidRDefault="008E4E79">
      <w:pPr>
        <w:spacing w:line="276" w:lineRule="auto"/>
        <w:jc w:val="both"/>
        <w:rPr>
          <w:rFonts w:ascii="Verdana" w:eastAsia="Verdana" w:hAnsi="Verdana" w:cs="Verdana"/>
        </w:rPr>
      </w:pPr>
    </w:p>
    <w:p w14:paraId="745349B2" w14:textId="77777777" w:rsidR="008E4E79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Zwiększenie nacisku na krajowe spotkania z klientami pomoże też firmie 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 xml:space="preserve"> uprościć sposób działania i skoncentrować się przede wszystkim na kliencie. Celem jest także maksymalnie wydajne wykorzystywanie zasobów w perspektywie średnio- i długoterminowej.</w:t>
      </w:r>
    </w:p>
    <w:p w14:paraId="3A3F32EB" w14:textId="77777777" w:rsidR="008E4E79" w:rsidRDefault="0000000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„Obecnie planujemy konkretne spotkania z dealerami i klientami w Europie w roku 2024, co wymaga synchronizacji z naszymi rynkami w Ameryce Północnej. Pierwsze terminy ogłosimy w marcu 2024 r. To pozwoli nam się dzielić z klientami i opinią publiczną bieżącymi ważnymi informacjami dotyczącymi maszyn i życia firmy — dodaje </w:t>
      </w:r>
      <w:proofErr w:type="spellStart"/>
      <w:r>
        <w:rPr>
          <w:rFonts w:ascii="Verdana" w:eastAsia="Verdana" w:hAnsi="Verdana" w:cs="Verdana"/>
        </w:rPr>
        <w:t>Tilmann</w:t>
      </w:r>
      <w:proofErr w:type="spellEnd"/>
      <w:r>
        <w:rPr>
          <w:rFonts w:ascii="Verdana" w:eastAsia="Verdana" w:hAnsi="Verdana" w:cs="Verdana"/>
        </w:rPr>
        <w:t xml:space="preserve"> </w:t>
      </w:r>
      <w:proofErr w:type="spellStart"/>
      <w:r>
        <w:rPr>
          <w:rFonts w:ascii="Verdana" w:eastAsia="Verdana" w:hAnsi="Verdana" w:cs="Verdana"/>
        </w:rPr>
        <w:t>Köller</w:t>
      </w:r>
      <w:proofErr w:type="spellEnd"/>
      <w:r>
        <w:rPr>
          <w:rFonts w:ascii="Verdana" w:eastAsia="Verdana" w:hAnsi="Verdana" w:cs="Verdana"/>
        </w:rPr>
        <w:t xml:space="preserve">, specjalista ds. public relations, odpowiedzialny też za targi i wydarzenia w Regionie 2 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>.</w:t>
      </w:r>
    </w:p>
    <w:p w14:paraId="25912196" w14:textId="77777777" w:rsidR="008E4E79" w:rsidRDefault="008E4E79">
      <w:pPr>
        <w:spacing w:line="276" w:lineRule="auto"/>
        <w:jc w:val="both"/>
        <w:rPr>
          <w:rFonts w:ascii="Verdana" w:eastAsia="Verdana" w:hAnsi="Verdana" w:cs="Verdana"/>
        </w:rPr>
      </w:pPr>
    </w:p>
    <w:p w14:paraId="4BC24485" w14:textId="38262BDB" w:rsidR="008E4E79" w:rsidRDefault="00000000">
      <w:pP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</w:rPr>
        <w:lastRenderedPageBreak/>
        <w:t xml:space="preserve">Zarząd firmy John </w:t>
      </w:r>
      <w:proofErr w:type="spellStart"/>
      <w:r>
        <w:rPr>
          <w:rFonts w:ascii="Verdana" w:eastAsia="Verdana" w:hAnsi="Verdana" w:cs="Verdana"/>
        </w:rPr>
        <w:t>Deere</w:t>
      </w:r>
      <w:proofErr w:type="spellEnd"/>
      <w:r>
        <w:rPr>
          <w:rFonts w:ascii="Verdana" w:eastAsia="Verdana" w:hAnsi="Verdana" w:cs="Verdana"/>
        </w:rPr>
        <w:t xml:space="preserve"> nadal uważa udział w targach za bardzo istotny element swoich przyszłych planów, dlatego z entuzjazmem przyjąłby zmiany w aktualnych harmonogramach organizatorów targów międzynarodowych tak, aby pogodzić te wydarzenia z innymi, ważnymi działaniami promocyjnymi.</w:t>
      </w:r>
    </w:p>
    <w:sectPr w:rsidR="008E4E79">
      <w:headerReference w:type="default" r:id="rId7"/>
      <w:footerReference w:type="default" r:id="rId8"/>
      <w:headerReference w:type="first" r:id="rId9"/>
      <w:footerReference w:type="first" r:id="rId10"/>
      <w:pgSz w:w="11907" w:h="16840"/>
      <w:pgMar w:top="567" w:right="1457" w:bottom="567" w:left="1797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0CE9D" w14:textId="77777777" w:rsidR="00214548" w:rsidRDefault="00214548">
      <w:r>
        <w:separator/>
      </w:r>
    </w:p>
  </w:endnote>
  <w:endnote w:type="continuationSeparator" w:id="0">
    <w:p w14:paraId="491F8BCC" w14:textId="77777777" w:rsidR="00214548" w:rsidRDefault="00214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54747" w14:textId="77777777" w:rsidR="008E4E7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D4C40FC" wp14:editId="4165C2DD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l="0" t="0" r="0" b="0"/>
              <wp:wrapNone/>
              <wp:docPr id="5" name="Prostokąt 5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699AC" w14:textId="77777777" w:rsidR="008E4E79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  <w:sz w:val="20"/>
                            </w:rPr>
                            <w:t>Informacje publiczne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5" name="image2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3E0AC" w14:textId="77777777" w:rsidR="008E4E79" w:rsidRDefault="00000000">
    <w:pPr>
      <w:spacing w:line="252" w:lineRule="auto"/>
      <w:jc w:val="center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John </w:t>
    </w:r>
    <w:proofErr w:type="spellStart"/>
    <w:r>
      <w:rPr>
        <w:color w:val="000000"/>
        <w:sz w:val="14"/>
        <w:szCs w:val="14"/>
      </w:rPr>
      <w:t>Deere</w:t>
    </w:r>
    <w:proofErr w:type="spellEnd"/>
    <w:r>
      <w:rPr>
        <w:color w:val="000000"/>
        <w:sz w:val="14"/>
        <w:szCs w:val="14"/>
      </w:rPr>
      <w:t xml:space="preserve"> </w:t>
    </w:r>
    <w:proofErr w:type="spellStart"/>
    <w:r>
      <w:rPr>
        <w:color w:val="000000"/>
        <w:sz w:val="14"/>
        <w:szCs w:val="14"/>
      </w:rPr>
      <w:t>Walldorf</w:t>
    </w:r>
    <w:proofErr w:type="spellEnd"/>
    <w:r>
      <w:rPr>
        <w:color w:val="000000"/>
        <w:sz w:val="14"/>
        <w:szCs w:val="14"/>
      </w:rPr>
      <w:t xml:space="preserve"> GmbH &amp; Co. KG • </w:t>
    </w:r>
    <w:proofErr w:type="spellStart"/>
    <w:r>
      <w:rPr>
        <w:color w:val="000000"/>
        <w:sz w:val="14"/>
        <w:szCs w:val="14"/>
      </w:rPr>
      <w:t>Sitz</w:t>
    </w:r>
    <w:proofErr w:type="spellEnd"/>
    <w:r>
      <w:rPr>
        <w:color w:val="000000"/>
        <w:sz w:val="14"/>
        <w:szCs w:val="14"/>
      </w:rPr>
      <w:t xml:space="preserve"> </w:t>
    </w:r>
    <w:proofErr w:type="spellStart"/>
    <w:r>
      <w:rPr>
        <w:color w:val="000000"/>
        <w:sz w:val="14"/>
        <w:szCs w:val="14"/>
      </w:rPr>
      <w:t>Walldorf</w:t>
    </w:r>
    <w:proofErr w:type="spellEnd"/>
    <w:r>
      <w:rPr>
        <w:color w:val="000000"/>
        <w:sz w:val="14"/>
        <w:szCs w:val="14"/>
      </w:rPr>
      <w:t xml:space="preserve"> • </w:t>
    </w:r>
    <w:proofErr w:type="spellStart"/>
    <w:r>
      <w:rPr>
        <w:color w:val="000000"/>
        <w:sz w:val="14"/>
        <w:szCs w:val="14"/>
      </w:rPr>
      <w:t>Amtsgericht</w:t>
    </w:r>
    <w:proofErr w:type="spellEnd"/>
    <w:r>
      <w:rPr>
        <w:color w:val="000000"/>
        <w:sz w:val="14"/>
        <w:szCs w:val="14"/>
      </w:rPr>
      <w:t xml:space="preserve"> Mannheim HRA 707944</w:t>
    </w:r>
    <w:r>
      <w:rPr>
        <w:color w:val="000000"/>
        <w:sz w:val="14"/>
        <w:szCs w:val="14"/>
      </w:rPr>
      <w:br/>
    </w:r>
    <w:proofErr w:type="spellStart"/>
    <w:r>
      <w:rPr>
        <w:color w:val="000000"/>
        <w:sz w:val="14"/>
        <w:szCs w:val="14"/>
      </w:rPr>
      <w:t>Persönlich</w:t>
    </w:r>
    <w:proofErr w:type="spellEnd"/>
    <w:r>
      <w:rPr>
        <w:color w:val="000000"/>
        <w:sz w:val="14"/>
        <w:szCs w:val="14"/>
      </w:rPr>
      <w:t xml:space="preserve"> </w:t>
    </w:r>
    <w:proofErr w:type="spellStart"/>
    <w:r>
      <w:rPr>
        <w:color w:val="000000"/>
        <w:sz w:val="14"/>
        <w:szCs w:val="14"/>
      </w:rPr>
      <w:t>haftende</w:t>
    </w:r>
    <w:proofErr w:type="spellEnd"/>
    <w:r>
      <w:rPr>
        <w:color w:val="000000"/>
        <w:sz w:val="14"/>
        <w:szCs w:val="14"/>
      </w:rPr>
      <w:t xml:space="preserve"> </w:t>
    </w:r>
    <w:proofErr w:type="spellStart"/>
    <w:r>
      <w:rPr>
        <w:color w:val="000000"/>
        <w:sz w:val="14"/>
        <w:szCs w:val="14"/>
      </w:rPr>
      <w:t>Gesellschafterin</w:t>
    </w:r>
    <w:proofErr w:type="spellEnd"/>
    <w:r>
      <w:rPr>
        <w:color w:val="000000"/>
        <w:sz w:val="14"/>
        <w:szCs w:val="14"/>
      </w:rPr>
      <w:t xml:space="preserve">: John </w:t>
    </w:r>
    <w:proofErr w:type="spellStart"/>
    <w:r>
      <w:rPr>
        <w:color w:val="000000"/>
        <w:sz w:val="14"/>
        <w:szCs w:val="14"/>
      </w:rPr>
      <w:t>Deere</w:t>
    </w:r>
    <w:proofErr w:type="spellEnd"/>
    <w:r>
      <w:rPr>
        <w:color w:val="000000"/>
        <w:sz w:val="14"/>
        <w:szCs w:val="14"/>
      </w:rPr>
      <w:t xml:space="preserve"> </w:t>
    </w:r>
    <w:proofErr w:type="spellStart"/>
    <w:r>
      <w:rPr>
        <w:color w:val="000000"/>
        <w:sz w:val="14"/>
        <w:szCs w:val="14"/>
      </w:rPr>
      <w:t>Walldorf</w:t>
    </w:r>
    <w:proofErr w:type="spellEnd"/>
    <w:r>
      <w:rPr>
        <w:color w:val="000000"/>
        <w:sz w:val="14"/>
        <w:szCs w:val="14"/>
      </w:rPr>
      <w:t xml:space="preserve"> GmbH, </w:t>
    </w:r>
    <w:proofErr w:type="spellStart"/>
    <w:r>
      <w:rPr>
        <w:color w:val="000000"/>
        <w:sz w:val="14"/>
        <w:szCs w:val="14"/>
      </w:rPr>
      <w:t>Sitz</w:t>
    </w:r>
    <w:proofErr w:type="spellEnd"/>
    <w:r>
      <w:rPr>
        <w:color w:val="000000"/>
        <w:sz w:val="14"/>
        <w:szCs w:val="14"/>
      </w:rPr>
      <w:t xml:space="preserve"> Luxemburg, </w:t>
    </w:r>
    <w:proofErr w:type="spellStart"/>
    <w:r>
      <w:rPr>
        <w:color w:val="000000"/>
        <w:sz w:val="14"/>
        <w:szCs w:val="14"/>
      </w:rPr>
      <w:t>Handelsregister</w:t>
    </w:r>
    <w:proofErr w:type="spellEnd"/>
    <w:r>
      <w:rPr>
        <w:color w:val="000000"/>
        <w:sz w:val="14"/>
        <w:szCs w:val="14"/>
      </w:rPr>
      <w:t xml:space="preserve"> Nr.: R.C.S. Luksemburg B220944</w:t>
    </w:r>
    <w:r>
      <w:rPr>
        <w:color w:val="000000"/>
        <w:sz w:val="14"/>
        <w:szCs w:val="14"/>
      </w:rPr>
      <w:br/>
    </w:r>
    <w:proofErr w:type="spellStart"/>
    <w:r>
      <w:rPr>
        <w:color w:val="000000"/>
        <w:sz w:val="14"/>
        <w:szCs w:val="14"/>
      </w:rPr>
      <w:t>Geschäftsführer</w:t>
    </w:r>
    <w:proofErr w:type="spellEnd"/>
    <w:r>
      <w:rPr>
        <w:color w:val="000000"/>
        <w:sz w:val="14"/>
        <w:szCs w:val="14"/>
      </w:rPr>
      <w:t xml:space="preserve">: Christian </w:t>
    </w:r>
    <w:proofErr w:type="spellStart"/>
    <w:r>
      <w:rPr>
        <w:color w:val="000000"/>
        <w:sz w:val="14"/>
        <w:szCs w:val="14"/>
      </w:rPr>
      <w:t>Eichholtz</w:t>
    </w:r>
    <w:proofErr w:type="spellEnd"/>
    <w:r>
      <w:rPr>
        <w:color w:val="000000"/>
        <w:sz w:val="14"/>
        <w:szCs w:val="14"/>
      </w:rPr>
      <w:t xml:space="preserve">, </w:t>
    </w:r>
    <w:proofErr w:type="spellStart"/>
    <w:r>
      <w:rPr>
        <w:color w:val="000000"/>
        <w:sz w:val="14"/>
        <w:szCs w:val="14"/>
      </w:rPr>
      <w:t>Markwart</w:t>
    </w:r>
    <w:proofErr w:type="spellEnd"/>
    <w:r>
      <w:rPr>
        <w:color w:val="000000"/>
        <w:sz w:val="14"/>
        <w:szCs w:val="14"/>
      </w:rPr>
      <w:t xml:space="preserve"> von </w:t>
    </w:r>
    <w:proofErr w:type="spellStart"/>
    <w:r>
      <w:rPr>
        <w:color w:val="000000"/>
        <w:sz w:val="14"/>
        <w:szCs w:val="14"/>
      </w:rPr>
      <w:t>Pentz</w:t>
    </w:r>
    <w:proofErr w:type="spellEnd"/>
    <w:r>
      <w:rPr>
        <w:color w:val="000000"/>
        <w:sz w:val="14"/>
        <w:szCs w:val="14"/>
      </w:rPr>
      <w:t xml:space="preserve">, </w:t>
    </w:r>
    <w:proofErr w:type="spellStart"/>
    <w:r>
      <w:rPr>
        <w:color w:val="000000"/>
        <w:sz w:val="14"/>
        <w:szCs w:val="14"/>
      </w:rPr>
      <w:t>Alejandro</w:t>
    </w:r>
    <w:proofErr w:type="spellEnd"/>
    <w:r>
      <w:rPr>
        <w:color w:val="000000"/>
        <w:sz w:val="14"/>
        <w:szCs w:val="14"/>
      </w:rPr>
      <w:t xml:space="preserve"> </w:t>
    </w:r>
    <w:proofErr w:type="spellStart"/>
    <w:r>
      <w:rPr>
        <w:color w:val="000000"/>
        <w:sz w:val="14"/>
        <w:szCs w:val="14"/>
      </w:rPr>
      <w:t>Sáyago</w:t>
    </w:r>
    <w:proofErr w:type="spellEnd"/>
    <w:r>
      <w:rPr>
        <w:color w:val="000000"/>
        <w:sz w:val="14"/>
        <w:szCs w:val="14"/>
      </w:rPr>
      <w:t xml:space="preserve">, Günther </w:t>
    </w:r>
    <w:proofErr w:type="spellStart"/>
    <w:r>
      <w:rPr>
        <w:color w:val="000000"/>
        <w:sz w:val="14"/>
        <w:szCs w:val="14"/>
      </w:rPr>
      <w:t>Sucietto</w:t>
    </w:r>
    <w:proofErr w:type="spellEnd"/>
    <w:r>
      <w:rPr>
        <w:color w:val="000000"/>
        <w:sz w:val="14"/>
        <w:szCs w:val="14"/>
      </w:rPr>
      <w:t xml:space="preserve">, Dr. Wolfgang </w:t>
    </w:r>
    <w:proofErr w:type="spellStart"/>
    <w:r>
      <w:rPr>
        <w:color w:val="000000"/>
        <w:sz w:val="14"/>
        <w:szCs w:val="14"/>
      </w:rPr>
      <w:t>Voß</w:t>
    </w:r>
    <w:proofErr w:type="spellEnd"/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F31FED4" wp14:editId="7C09F0C4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l="0" t="0" r="0" b="0"/>
              <wp:wrapNone/>
              <wp:docPr id="6" name="Prostokąt 6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81988D" w14:textId="77777777" w:rsidR="008E4E79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  <w:sz w:val="20"/>
                            </w:rPr>
                            <w:t>Informacje publiczne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FirstPage&quot;,&quot;Section&quot;:1,&quot;Top&quot;:0.0,&quot;Left&quot;:0.0}" id="6" name="image3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FirstPage&quot;,&quot;Section&quot;:1,&quot;Top&quot;:0.0,&quot;Left&quot;:0.0}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16F04AB" w14:textId="77777777" w:rsidR="008E4E79" w:rsidRDefault="008E4E7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3F850" w14:textId="77777777" w:rsidR="00214548" w:rsidRDefault="00214548">
      <w:r>
        <w:separator/>
      </w:r>
    </w:p>
  </w:footnote>
  <w:footnote w:type="continuationSeparator" w:id="0">
    <w:p w14:paraId="32150281" w14:textId="77777777" w:rsidR="00214548" w:rsidRDefault="00214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08878" w14:textId="77777777" w:rsidR="008E4E79" w:rsidRDefault="008E4E7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4"/>
        <w:szCs w:val="4"/>
      </w:rPr>
    </w:pPr>
  </w:p>
  <w:tbl>
    <w:tblPr>
      <w:tblStyle w:val="a0"/>
      <w:tblW w:w="9866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3827"/>
    </w:tblGrid>
    <w:tr w:rsidR="008E4E79" w14:paraId="1BFB953A" w14:textId="77777777">
      <w:tc>
        <w:tcPr>
          <w:tcW w:w="6039" w:type="dxa"/>
        </w:tcPr>
        <w:p w14:paraId="1A503EA2" w14:textId="77777777" w:rsidR="008E4E79" w:rsidRDefault="008E4E79">
          <w:pPr>
            <w:spacing w:before="240"/>
            <w:ind w:left="170" w:right="-680"/>
            <w:rPr>
              <w:sz w:val="24"/>
              <w:szCs w:val="24"/>
            </w:rPr>
          </w:pPr>
        </w:p>
        <w:p w14:paraId="137F9AEE" w14:textId="77777777" w:rsidR="008E4E79" w:rsidRDefault="008E4E79">
          <w:pPr>
            <w:spacing w:before="240"/>
            <w:ind w:left="170" w:right="-680"/>
            <w:rPr>
              <w:sz w:val="24"/>
              <w:szCs w:val="24"/>
            </w:rPr>
          </w:pPr>
        </w:p>
      </w:tc>
      <w:tc>
        <w:tcPr>
          <w:tcW w:w="3827" w:type="dxa"/>
        </w:tcPr>
        <w:p w14:paraId="21675A47" w14:textId="77777777" w:rsidR="008E4E79" w:rsidRDefault="00000000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  <w:szCs w:val="18"/>
            </w:rPr>
            <w:t xml:space="preserve">-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BD36EB">
            <w:rPr>
              <w:noProof/>
            </w:rPr>
            <w:t>2</w:t>
          </w:r>
          <w:r>
            <w:fldChar w:fldCharType="end"/>
          </w:r>
          <w:r>
            <w:rPr>
              <w:rFonts w:ascii="Times New Roman" w:eastAsia="Times New Roman" w:hAnsi="Times New Roman" w:cs="Times New Roman"/>
              <w:b w:val="0"/>
              <w:sz w:val="18"/>
              <w:szCs w:val="18"/>
            </w:rPr>
            <w:t xml:space="preserve"> -</w:t>
          </w:r>
        </w:p>
        <w:p w14:paraId="14FF2A04" w14:textId="77777777" w:rsidR="008E4E79" w:rsidRDefault="008E4E79">
          <w:pPr>
            <w:pStyle w:val="Nagwek2"/>
            <w:ind w:hanging="142"/>
          </w:pPr>
        </w:p>
      </w:tc>
    </w:tr>
  </w:tbl>
  <w:p w14:paraId="1D988746" w14:textId="77777777" w:rsidR="008E4E79" w:rsidRDefault="008E4E7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8038E" w14:textId="77777777" w:rsidR="008E4E79" w:rsidRDefault="008E4E7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color w:val="000000"/>
      </w:rPr>
    </w:pPr>
  </w:p>
  <w:tbl>
    <w:tblPr>
      <w:tblStyle w:val="a"/>
      <w:tblW w:w="12078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6039"/>
    </w:tblGrid>
    <w:tr w:rsidR="008E4E79" w14:paraId="3CAB1AC5" w14:textId="77777777">
      <w:tc>
        <w:tcPr>
          <w:tcW w:w="6039" w:type="dxa"/>
        </w:tcPr>
        <w:p w14:paraId="17FD4A56" w14:textId="77777777" w:rsidR="008E4E79" w:rsidRDefault="00000000">
          <w:pPr>
            <w:spacing w:before="240"/>
            <w:ind w:left="170" w:right="-680"/>
            <w:rPr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77F15E6A" wp14:editId="01C00950">
                <wp:simplePos x="0" y="0"/>
                <wp:positionH relativeFrom="column">
                  <wp:posOffset>-43179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B198BD3" w14:textId="77777777" w:rsidR="008E4E79" w:rsidRDefault="008E4E79">
          <w:pPr>
            <w:spacing w:before="240"/>
            <w:ind w:left="170" w:right="-680"/>
            <w:rPr>
              <w:sz w:val="24"/>
              <w:szCs w:val="24"/>
            </w:rPr>
          </w:pPr>
        </w:p>
        <w:p w14:paraId="4E15FB89" w14:textId="77777777" w:rsidR="008E4E79" w:rsidRDefault="008E4E79">
          <w:pPr>
            <w:ind w:left="170" w:right="-680"/>
            <w:rPr>
              <w:sz w:val="24"/>
              <w:szCs w:val="24"/>
            </w:rPr>
          </w:pPr>
        </w:p>
      </w:tc>
      <w:tc>
        <w:tcPr>
          <w:tcW w:w="6039" w:type="dxa"/>
        </w:tcPr>
        <w:p w14:paraId="3C5FA78A" w14:textId="77777777" w:rsidR="008E4E79" w:rsidRDefault="008E4E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42" w:right="-533"/>
            <w:rPr>
              <w:color w:val="000000"/>
              <w:sz w:val="18"/>
              <w:szCs w:val="18"/>
            </w:rPr>
          </w:pPr>
        </w:p>
      </w:tc>
    </w:tr>
    <w:tr w:rsidR="008E4E79" w14:paraId="4B4990F8" w14:textId="77777777">
      <w:tc>
        <w:tcPr>
          <w:tcW w:w="6039" w:type="dxa"/>
        </w:tcPr>
        <w:p w14:paraId="0B2ED5E8" w14:textId="77777777" w:rsidR="008E4E79" w:rsidRDefault="008E4E79">
          <w:pPr>
            <w:spacing w:before="240"/>
            <w:ind w:left="170" w:right="-680"/>
            <w:rPr>
              <w:sz w:val="24"/>
              <w:szCs w:val="24"/>
            </w:rPr>
          </w:pPr>
        </w:p>
      </w:tc>
      <w:tc>
        <w:tcPr>
          <w:tcW w:w="6039" w:type="dxa"/>
        </w:tcPr>
        <w:p w14:paraId="1ED0CCB2" w14:textId="77777777" w:rsidR="008E4E79" w:rsidRDefault="008E4E79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604B5ECC" w14:textId="77777777" w:rsidR="008E4E79" w:rsidRDefault="008E4E7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E79"/>
    <w:rsid w:val="00214548"/>
    <w:rsid w:val="004277F5"/>
    <w:rsid w:val="008E4E79"/>
    <w:rsid w:val="00BD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758E"/>
  <w15:docId w15:val="{031B6463-EBC2-468C-9BA3-8E40B594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BB9"/>
  </w:style>
  <w:style w:type="paragraph" w:styleId="Nagwek1">
    <w:name w:val="heading 1"/>
    <w:basedOn w:val="Normalny"/>
    <w:next w:val="Normalny"/>
    <w:uiPriority w:val="9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uiPriority w:val="9"/>
    <w:unhideWhenUsed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98" w:type="dxa"/>
        <w:bottom w:w="0" w:type="dxa"/>
        <w:right w:w="19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98" w:type="dxa"/>
        <w:bottom w:w="0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nEU7J7J8cv8mfNKhMuirhfCKdw==">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Lenge, Ralf</dc:creator>
  <cp:lastModifiedBy>Kinga Wiśniewska</cp:lastModifiedBy>
  <cp:revision>3</cp:revision>
  <dcterms:created xsi:type="dcterms:W3CDTF">2023-02-03T07:08:00Z</dcterms:created>
  <dcterms:modified xsi:type="dcterms:W3CDTF">2023-02-03T07:08:00Z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2023-01-19T16:19:12Z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552d18b3-2aa7-4f5e-92ee-ed2327c2f3d0</vt:lpwstr>
  </property>
  <property fmtid="{D5CDD505-2E9C-101B-9397-08002B2CF9AE}" pid="9" name="MSIP_Label_029374dd-2437-4816-8d63-bf9cc1b578e5_ContentBits">
    <vt:lpwstr>2</vt:lpwstr>
  </property>
</Properties>
</file>